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704DF" w14:textId="77777777" w:rsidR="0008184E" w:rsidRDefault="0041714E" w:rsidP="00DC39D4">
      <w:pPr>
        <w:spacing w:after="123" w:line="360" w:lineRule="auto"/>
        <w:ind w:left="-5"/>
        <w:contextualSpacing/>
      </w:pPr>
      <w:r>
        <w:rPr>
          <w:b/>
        </w:rPr>
        <w:t xml:space="preserve">Peer Observation of Teaching </w:t>
      </w:r>
    </w:p>
    <w:p w14:paraId="7672C67C" w14:textId="078CF974" w:rsidR="0008184E" w:rsidRDefault="0041714E" w:rsidP="00DC39D4">
      <w:pPr>
        <w:spacing w:line="360" w:lineRule="auto"/>
        <w:ind w:left="-5"/>
        <w:contextualSpacing/>
      </w:pPr>
      <w:r>
        <w:t xml:space="preserve">The University of Sussex recognizes the value and importance of peer observation of teaching as an activity that is both collegial and developmental. It is important both for enhancing the status of teaching and learning and for strengthening quality assurance processes. It is the University's policy that all departments (and interdisciplinary groups) must engage annually in peer observation of teaching. </w:t>
      </w:r>
      <w:r w:rsidR="008C2843">
        <w:t xml:space="preserve">Peer observation at Sussex is linked to the </w:t>
      </w:r>
      <w:hyperlink r:id="rId7" w:history="1">
        <w:r w:rsidR="008C2843" w:rsidRPr="00DC39D4">
          <w:rPr>
            <w:rStyle w:val="Hyperlink"/>
          </w:rPr>
          <w:t>UK Professional Standards Framework (UKPSF)</w:t>
        </w:r>
      </w:hyperlink>
      <w:r w:rsidR="008C2843">
        <w:t>.</w:t>
      </w:r>
    </w:p>
    <w:p w14:paraId="2C357D55" w14:textId="77777777" w:rsidR="0008184E" w:rsidRDefault="0041714E" w:rsidP="00DC39D4">
      <w:pPr>
        <w:spacing w:after="123" w:line="360" w:lineRule="auto"/>
        <w:ind w:left="0" w:firstLine="0"/>
        <w:contextualSpacing/>
      </w:pPr>
      <w:r>
        <w:t xml:space="preserve"> </w:t>
      </w:r>
    </w:p>
    <w:p w14:paraId="1B15EA24" w14:textId="77777777" w:rsidR="0008184E" w:rsidRDefault="0041714E" w:rsidP="00DC39D4">
      <w:pPr>
        <w:numPr>
          <w:ilvl w:val="0"/>
          <w:numId w:val="1"/>
        </w:numPr>
        <w:spacing w:after="123" w:line="360" w:lineRule="auto"/>
        <w:ind w:hanging="238"/>
        <w:contextualSpacing/>
      </w:pPr>
      <w:r>
        <w:rPr>
          <w:b/>
        </w:rPr>
        <w:t>The objectives of peer observation of teaching at Sussex are to</w:t>
      </w:r>
      <w:r>
        <w:t xml:space="preserve">: </w:t>
      </w:r>
    </w:p>
    <w:p w14:paraId="32C42CC3" w14:textId="77777777" w:rsidR="0008184E" w:rsidRDefault="0041714E" w:rsidP="00DC39D4">
      <w:pPr>
        <w:pStyle w:val="ListParagraph"/>
        <w:numPr>
          <w:ilvl w:val="0"/>
          <w:numId w:val="3"/>
        </w:numPr>
        <w:tabs>
          <w:tab w:val="center" w:pos="482"/>
          <w:tab w:val="center" w:pos="3237"/>
        </w:tabs>
        <w:spacing w:after="104" w:line="360" w:lineRule="auto"/>
      </w:pPr>
      <w:r>
        <w:t xml:space="preserve">foster discussion and dissemination of best practice  </w:t>
      </w:r>
    </w:p>
    <w:p w14:paraId="2AF60BD5" w14:textId="464A9CC0" w:rsidR="0008184E" w:rsidRDefault="0041714E" w:rsidP="00DC39D4">
      <w:pPr>
        <w:pStyle w:val="ListParagraph"/>
        <w:numPr>
          <w:ilvl w:val="0"/>
          <w:numId w:val="3"/>
        </w:numPr>
        <w:spacing w:line="360" w:lineRule="auto"/>
      </w:pPr>
      <w:r>
        <w:t>help ensure that the University is providing a high quality educational experience for</w:t>
      </w:r>
      <w:r w:rsidR="00DC39D4">
        <w:t xml:space="preserve"> </w:t>
      </w:r>
      <w:r>
        <w:t xml:space="preserve">its students  </w:t>
      </w:r>
    </w:p>
    <w:p w14:paraId="3C30BFCC" w14:textId="77777777" w:rsidR="0041714E" w:rsidRDefault="0041714E" w:rsidP="00DC39D4">
      <w:pPr>
        <w:pStyle w:val="ListParagraph"/>
        <w:numPr>
          <w:ilvl w:val="0"/>
          <w:numId w:val="3"/>
        </w:numPr>
        <w:spacing w:line="360" w:lineRule="auto"/>
        <w:ind w:right="1183"/>
        <w:rPr>
          <w:noProof/>
        </w:rPr>
      </w:pPr>
      <w:r>
        <w:t xml:space="preserve">encourage all staff to reflect on the effectiveness of their own teaching  </w:t>
      </w:r>
    </w:p>
    <w:p w14:paraId="353AD1A6" w14:textId="77777777" w:rsidR="0041714E" w:rsidRDefault="0041714E" w:rsidP="00DC39D4">
      <w:pPr>
        <w:pStyle w:val="ListParagraph"/>
        <w:numPr>
          <w:ilvl w:val="0"/>
          <w:numId w:val="3"/>
        </w:numPr>
        <w:spacing w:line="360" w:lineRule="auto"/>
        <w:ind w:right="1183"/>
      </w:pPr>
      <w:r>
        <w:t xml:space="preserve">enhance the importance attached to the quality of teaching </w:t>
      </w:r>
    </w:p>
    <w:p w14:paraId="2C898D4C" w14:textId="77777777" w:rsidR="0041714E" w:rsidRDefault="0041714E" w:rsidP="00DC39D4">
      <w:pPr>
        <w:pStyle w:val="ListParagraph"/>
        <w:numPr>
          <w:ilvl w:val="0"/>
          <w:numId w:val="3"/>
        </w:numPr>
        <w:spacing w:line="360" w:lineRule="auto"/>
        <w:ind w:right="1183"/>
      </w:pPr>
      <w:r>
        <w:t xml:space="preserve">help inform both personal and departmental staff development planning  </w:t>
      </w:r>
    </w:p>
    <w:p w14:paraId="33FE54BB" w14:textId="77777777" w:rsidR="0041714E" w:rsidRDefault="0041714E" w:rsidP="00DC39D4">
      <w:pPr>
        <w:pStyle w:val="ListParagraph"/>
        <w:numPr>
          <w:ilvl w:val="0"/>
          <w:numId w:val="3"/>
        </w:numPr>
        <w:spacing w:line="360" w:lineRule="auto"/>
        <w:ind w:right="1183"/>
        <w:rPr>
          <w:noProof/>
        </w:rPr>
      </w:pPr>
      <w:r>
        <w:t xml:space="preserve">identify any weaknesses and put in place an action plan to remedy them </w:t>
      </w:r>
    </w:p>
    <w:p w14:paraId="3F0565A5" w14:textId="77777777" w:rsidR="0008184E" w:rsidRDefault="0041714E" w:rsidP="00DC39D4">
      <w:pPr>
        <w:pStyle w:val="ListParagraph"/>
        <w:numPr>
          <w:ilvl w:val="0"/>
          <w:numId w:val="3"/>
        </w:numPr>
        <w:spacing w:line="360" w:lineRule="auto"/>
        <w:ind w:right="1183"/>
      </w:pPr>
      <w:proofErr w:type="gramStart"/>
      <w:r>
        <w:t>help</w:t>
      </w:r>
      <w:proofErr w:type="gramEnd"/>
      <w:r>
        <w:t xml:space="preserve"> staff prepare for a periodic or external review.  </w:t>
      </w:r>
    </w:p>
    <w:p w14:paraId="4D19515E" w14:textId="77777777" w:rsidR="0008184E" w:rsidRDefault="0041714E" w:rsidP="00DC39D4">
      <w:pPr>
        <w:spacing w:after="123" w:line="360" w:lineRule="auto"/>
        <w:ind w:left="720" w:firstLine="0"/>
        <w:contextualSpacing/>
      </w:pPr>
      <w:r>
        <w:t xml:space="preserve"> </w:t>
      </w:r>
    </w:p>
    <w:p w14:paraId="5F53689A" w14:textId="77777777" w:rsidR="0008184E" w:rsidRDefault="0041714E" w:rsidP="00DC39D4">
      <w:pPr>
        <w:numPr>
          <w:ilvl w:val="0"/>
          <w:numId w:val="1"/>
        </w:numPr>
        <w:spacing w:after="123" w:line="360" w:lineRule="auto"/>
        <w:ind w:hanging="238"/>
        <w:contextualSpacing/>
      </w:pPr>
      <w:r>
        <w:rPr>
          <w:b/>
        </w:rPr>
        <w:t>The procedures for peer observation of teaching are that</w:t>
      </w:r>
      <w:r>
        <w:t xml:space="preserve">: </w:t>
      </w:r>
    </w:p>
    <w:p w14:paraId="42A32233" w14:textId="0FE0E8A1" w:rsidR="00DC39D4" w:rsidRDefault="0041714E" w:rsidP="00DC39D4">
      <w:pPr>
        <w:numPr>
          <w:ilvl w:val="1"/>
          <w:numId w:val="1"/>
        </w:numPr>
        <w:spacing w:line="360" w:lineRule="auto"/>
        <w:ind w:hanging="360"/>
        <w:contextualSpacing/>
      </w:pPr>
      <w:r>
        <w:t xml:space="preserve">Peer observation is organized and managed by departments (or interdisciplinary groups) with a named individual (the head of department or her/his nominee) responsible for the process. </w:t>
      </w:r>
    </w:p>
    <w:p w14:paraId="1934F270" w14:textId="77777777" w:rsidR="00DC39D4" w:rsidRDefault="0041714E" w:rsidP="00DC39D4">
      <w:pPr>
        <w:numPr>
          <w:ilvl w:val="1"/>
          <w:numId w:val="1"/>
        </w:numPr>
        <w:spacing w:line="360" w:lineRule="auto"/>
        <w:ind w:hanging="360"/>
        <w:contextualSpacing/>
      </w:pPr>
      <w:r>
        <w:t xml:space="preserve">Each department should engage in peer observation each academic year, and each member of </w:t>
      </w:r>
      <w:r w:rsidR="00EE359D">
        <w:t>permanent</w:t>
      </w:r>
      <w:r>
        <w:t xml:space="preserve"> academic faculty is expected to partici</w:t>
      </w:r>
      <w:r w:rsidR="00DC39D4">
        <w:t>pate at least every other year.</w:t>
      </w:r>
    </w:p>
    <w:p w14:paraId="7C329A97" w14:textId="77777777" w:rsidR="00DC39D4" w:rsidRDefault="0041714E" w:rsidP="00DC39D4">
      <w:pPr>
        <w:numPr>
          <w:ilvl w:val="1"/>
          <w:numId w:val="1"/>
        </w:numPr>
        <w:spacing w:line="360" w:lineRule="auto"/>
        <w:ind w:hanging="360"/>
        <w:contextualSpacing/>
      </w:pPr>
      <w:r>
        <w:t xml:space="preserve">Other members of teaching staff </w:t>
      </w:r>
      <w:r w:rsidR="00EE359D">
        <w:t xml:space="preserve">on fixed term or temporary contacts </w:t>
      </w:r>
      <w:r>
        <w:t>(</w:t>
      </w:r>
      <w:r w:rsidR="00025AF4">
        <w:t>Doctoral Teaching Assistants</w:t>
      </w:r>
      <w:r>
        <w:t xml:space="preserve"> for example) should be invited to participate in peer </w:t>
      </w:r>
      <w:r>
        <w:lastRenderedPageBreak/>
        <w:t xml:space="preserve">observation. At least some staff in these categories should be observed each year. </w:t>
      </w:r>
    </w:p>
    <w:p w14:paraId="5B76943D" w14:textId="3C618EB6" w:rsidR="0008184E" w:rsidRDefault="0041714E" w:rsidP="00DC39D4">
      <w:pPr>
        <w:numPr>
          <w:ilvl w:val="1"/>
          <w:numId w:val="1"/>
        </w:numPr>
        <w:spacing w:line="360" w:lineRule="auto"/>
        <w:ind w:hanging="360"/>
        <w:contextualSpacing/>
      </w:pPr>
      <w:r>
        <w:t xml:space="preserve">The department should ensure that the full range of teaching methods deployed (lecture, seminar, laboratory </w:t>
      </w:r>
      <w:proofErr w:type="spellStart"/>
      <w:r>
        <w:t>etc</w:t>
      </w:r>
      <w:proofErr w:type="spellEnd"/>
      <w:r>
        <w:t xml:space="preserve">) are sampled during the two-year period. </w:t>
      </w:r>
    </w:p>
    <w:p w14:paraId="5B27EF37" w14:textId="77777777" w:rsidR="00DC39D4" w:rsidRDefault="0041714E" w:rsidP="00DC39D4">
      <w:pPr>
        <w:numPr>
          <w:ilvl w:val="1"/>
          <w:numId w:val="1"/>
        </w:numPr>
        <w:spacing w:after="123" w:line="360" w:lineRule="auto"/>
        <w:ind w:hanging="360"/>
        <w:contextualSpacing/>
      </w:pPr>
      <w:r>
        <w:t xml:space="preserve">Peer observation is a developmental and collegial exercise, and is not to be considered as a part of appraisal or review, although any member of faculty may choose to include evidence from a teaching observation in their own submissions for appraisal or career advancement. </w:t>
      </w:r>
    </w:p>
    <w:p w14:paraId="6B10403D" w14:textId="5D3AB463" w:rsidR="009C5AC9" w:rsidRPr="009C5AC9" w:rsidRDefault="009C5AC9" w:rsidP="00DC39D4">
      <w:pPr>
        <w:numPr>
          <w:ilvl w:val="1"/>
          <w:numId w:val="1"/>
        </w:numPr>
        <w:spacing w:after="123" w:line="360" w:lineRule="auto"/>
        <w:ind w:hanging="360"/>
        <w:contextualSpacing/>
        <w:rPr>
          <w:color w:val="auto"/>
        </w:rPr>
      </w:pPr>
      <w:r w:rsidRPr="009C5AC9">
        <w:rPr>
          <w:color w:val="auto"/>
        </w:rPr>
        <w:t>O</w:t>
      </w:r>
      <w:r w:rsidRPr="009C5AC9">
        <w:rPr>
          <w:color w:val="auto"/>
        </w:rPr>
        <w:t xml:space="preserve">bservations should be scheduled far </w:t>
      </w:r>
      <w:r w:rsidR="003A7933">
        <w:rPr>
          <w:color w:val="auto"/>
        </w:rPr>
        <w:t xml:space="preserve">enough </w:t>
      </w:r>
      <w:r w:rsidRPr="009C5AC9">
        <w:rPr>
          <w:color w:val="auto"/>
        </w:rPr>
        <w:t>apart to enable development time in between.</w:t>
      </w:r>
    </w:p>
    <w:p w14:paraId="7B27E23C" w14:textId="11B40ED6" w:rsidR="0008184E" w:rsidRDefault="0041714E" w:rsidP="00DC39D4">
      <w:pPr>
        <w:numPr>
          <w:ilvl w:val="1"/>
          <w:numId w:val="1"/>
        </w:numPr>
        <w:spacing w:line="360" w:lineRule="auto"/>
        <w:ind w:hanging="360"/>
        <w:contextualSpacing/>
      </w:pPr>
      <w:r>
        <w:t xml:space="preserve">Peer observation </w:t>
      </w:r>
      <w:r w:rsidR="00056C1E">
        <w:t>should</w:t>
      </w:r>
      <w:r>
        <w:t xml:space="preserve"> enable the following seven stages of an annual process to be carried out: </w:t>
      </w:r>
    </w:p>
    <w:p w14:paraId="441F1633" w14:textId="78CF5479" w:rsidR="0008184E" w:rsidRDefault="0041714E" w:rsidP="00DC39D4">
      <w:pPr>
        <w:pStyle w:val="ListParagraph"/>
        <w:numPr>
          <w:ilvl w:val="0"/>
          <w:numId w:val="8"/>
        </w:numPr>
        <w:tabs>
          <w:tab w:val="center" w:pos="482"/>
          <w:tab w:val="center" w:pos="4208"/>
        </w:tabs>
        <w:spacing w:after="104" w:line="360" w:lineRule="auto"/>
      </w:pPr>
      <w:r>
        <w:t xml:space="preserve">Departmental (or interdisciplinary group) planning for peer observation  </w:t>
      </w:r>
    </w:p>
    <w:p w14:paraId="77A38CD9" w14:textId="06682B98" w:rsidR="0008184E" w:rsidRDefault="0041714E" w:rsidP="00DC39D4">
      <w:pPr>
        <w:pStyle w:val="ListParagraph"/>
        <w:numPr>
          <w:ilvl w:val="0"/>
          <w:numId w:val="8"/>
        </w:numPr>
        <w:tabs>
          <w:tab w:val="center" w:pos="482"/>
          <w:tab w:val="center" w:pos="3257"/>
        </w:tabs>
        <w:spacing w:after="105" w:line="360" w:lineRule="auto"/>
      </w:pPr>
      <w:r>
        <w:t xml:space="preserve">Observer and </w:t>
      </w:r>
      <w:proofErr w:type="spellStart"/>
      <w:r>
        <w:t>observee</w:t>
      </w:r>
      <w:proofErr w:type="spellEnd"/>
      <w:r>
        <w:t xml:space="preserve"> holding pre-session meeting  </w:t>
      </w:r>
    </w:p>
    <w:p w14:paraId="585F575E" w14:textId="4313679F" w:rsidR="0008184E" w:rsidRDefault="0041714E" w:rsidP="00DC39D4">
      <w:pPr>
        <w:pStyle w:val="ListParagraph"/>
        <w:numPr>
          <w:ilvl w:val="0"/>
          <w:numId w:val="8"/>
        </w:numPr>
        <w:tabs>
          <w:tab w:val="center" w:pos="482"/>
          <w:tab w:val="center" w:pos="2205"/>
        </w:tabs>
        <w:spacing w:after="107" w:line="360" w:lineRule="auto"/>
      </w:pPr>
      <w:r>
        <w:t xml:space="preserve">Teaching session(s) and report  </w:t>
      </w:r>
    </w:p>
    <w:p w14:paraId="5CA798C6" w14:textId="00202846" w:rsidR="0008184E" w:rsidRDefault="0041714E" w:rsidP="00DC39D4">
      <w:pPr>
        <w:pStyle w:val="ListParagraph"/>
        <w:numPr>
          <w:ilvl w:val="0"/>
          <w:numId w:val="8"/>
        </w:numPr>
        <w:tabs>
          <w:tab w:val="center" w:pos="482"/>
          <w:tab w:val="center" w:pos="3144"/>
        </w:tabs>
        <w:spacing w:after="104" w:line="360" w:lineRule="auto"/>
      </w:pPr>
      <w:r>
        <w:t xml:space="preserve">Observer and </w:t>
      </w:r>
      <w:proofErr w:type="spellStart"/>
      <w:r>
        <w:t>observee</w:t>
      </w:r>
      <w:proofErr w:type="spellEnd"/>
      <w:r>
        <w:t xml:space="preserve"> holding feedback meeting  </w:t>
      </w:r>
    </w:p>
    <w:p w14:paraId="249CC5CA" w14:textId="1FFBC079" w:rsidR="0008184E" w:rsidRDefault="0041714E" w:rsidP="00DC39D4">
      <w:pPr>
        <w:pStyle w:val="ListParagraph"/>
        <w:numPr>
          <w:ilvl w:val="0"/>
          <w:numId w:val="8"/>
        </w:numPr>
        <w:tabs>
          <w:tab w:val="center" w:pos="482"/>
          <w:tab w:val="center" w:pos="2500"/>
        </w:tabs>
        <w:spacing w:after="104" w:line="360" w:lineRule="auto"/>
      </w:pPr>
      <w:r>
        <w:t xml:space="preserve">Production of individual action plans  </w:t>
      </w:r>
    </w:p>
    <w:p w14:paraId="08D0E4FA" w14:textId="77777777" w:rsidR="00DC39D4" w:rsidRDefault="0041714E" w:rsidP="00DC39D4">
      <w:pPr>
        <w:pStyle w:val="ListParagraph"/>
        <w:numPr>
          <w:ilvl w:val="0"/>
          <w:numId w:val="8"/>
        </w:numPr>
        <w:spacing w:line="360" w:lineRule="auto"/>
      </w:pPr>
      <w:r>
        <w:t>Departmental (or interdisciplinary group) discussion</w:t>
      </w:r>
      <w:r w:rsidR="00DC39D4">
        <w:t>, summary and group action plan</w:t>
      </w:r>
    </w:p>
    <w:p w14:paraId="2D5C9267" w14:textId="50ECF89A" w:rsidR="0008184E" w:rsidRDefault="0041714E" w:rsidP="00DC39D4">
      <w:pPr>
        <w:pStyle w:val="ListParagraph"/>
        <w:numPr>
          <w:ilvl w:val="0"/>
          <w:numId w:val="8"/>
        </w:numPr>
        <w:spacing w:line="360" w:lineRule="auto"/>
      </w:pPr>
      <w:r>
        <w:t xml:space="preserve">Staff development (for individual and for department) undertaken and evaluated. </w:t>
      </w:r>
    </w:p>
    <w:p w14:paraId="07C35E26" w14:textId="5D283899" w:rsidR="0008184E" w:rsidRDefault="00056C1E" w:rsidP="009C5AC9">
      <w:pPr>
        <w:pStyle w:val="ListParagraph"/>
        <w:numPr>
          <w:ilvl w:val="1"/>
          <w:numId w:val="1"/>
        </w:numPr>
        <w:spacing w:after="123" w:line="360" w:lineRule="auto"/>
        <w:ind w:hanging="371"/>
      </w:pPr>
      <w:r>
        <w:t xml:space="preserve">It is recommended that </w:t>
      </w:r>
      <w:r w:rsidR="00D136D7">
        <w:t xml:space="preserve">the peer observation documents developed for the University’s </w:t>
      </w:r>
      <w:proofErr w:type="spellStart"/>
      <w:r w:rsidR="00D136D7">
        <w:t>PGCert</w:t>
      </w:r>
      <w:proofErr w:type="spellEnd"/>
      <w:r w:rsidR="00D136D7">
        <w:t xml:space="preserve"> in Higher Education are used to document the process. These can be accessed at </w:t>
      </w:r>
      <w:hyperlink r:id="rId8" w:history="1">
        <w:r w:rsidR="009C5AC9" w:rsidRPr="004E0FD8">
          <w:rPr>
            <w:rStyle w:val="Hyperlink"/>
          </w:rPr>
          <w:t>http://www.sussex.ac.uk/adqe/qualityguide</w:t>
        </w:r>
      </w:hyperlink>
      <w:r w:rsidR="0041714E">
        <w:t xml:space="preserve">. </w:t>
      </w:r>
      <w:r w:rsidR="000C6A65">
        <w:t>If required, d</w:t>
      </w:r>
      <w:r w:rsidR="0041714E">
        <w:t xml:space="preserve">epartments are </w:t>
      </w:r>
      <w:r w:rsidR="00D136D7">
        <w:t xml:space="preserve">able </w:t>
      </w:r>
      <w:r w:rsidR="0041714E">
        <w:t xml:space="preserve">to </w:t>
      </w:r>
      <w:r w:rsidR="00EE359D">
        <w:t>adapt this</w:t>
      </w:r>
      <w:r w:rsidR="0041714E">
        <w:t xml:space="preserve"> version</w:t>
      </w:r>
      <w:r w:rsidR="00EE359D">
        <w:t xml:space="preserve"> a</w:t>
      </w:r>
      <w:r w:rsidR="0041714E">
        <w:t xml:space="preserve">s appropriate to their needs. All peer observation records should include </w:t>
      </w:r>
      <w:r w:rsidR="00D136D7">
        <w:t xml:space="preserve">four </w:t>
      </w:r>
      <w:r w:rsidR="0041714E">
        <w:t xml:space="preserve">sections: </w:t>
      </w:r>
    </w:p>
    <w:p w14:paraId="6CFF8403" w14:textId="6CEDFAC8" w:rsidR="0008184E" w:rsidRDefault="0041714E" w:rsidP="00DC39D4">
      <w:pPr>
        <w:pStyle w:val="ListParagraph"/>
        <w:numPr>
          <w:ilvl w:val="0"/>
          <w:numId w:val="6"/>
        </w:numPr>
        <w:tabs>
          <w:tab w:val="center" w:pos="482"/>
          <w:tab w:val="center" w:pos="2153"/>
        </w:tabs>
        <w:spacing w:after="104" w:line="360" w:lineRule="auto"/>
      </w:pPr>
      <w:r>
        <w:t xml:space="preserve">Section 1: </w:t>
      </w:r>
      <w:r w:rsidR="00D136D7">
        <w:t>pre-</w:t>
      </w:r>
      <w:r>
        <w:t xml:space="preserve">observation </w:t>
      </w:r>
      <w:r w:rsidR="00D136D7">
        <w:t xml:space="preserve">discussion </w:t>
      </w:r>
      <w:r>
        <w:t xml:space="preserve">record  </w:t>
      </w:r>
    </w:p>
    <w:p w14:paraId="5406825C" w14:textId="4AABA3F1" w:rsidR="00DC39D4" w:rsidRDefault="0041714E" w:rsidP="00DC39D4">
      <w:pPr>
        <w:pStyle w:val="ListParagraph"/>
        <w:numPr>
          <w:ilvl w:val="0"/>
          <w:numId w:val="6"/>
        </w:numPr>
        <w:tabs>
          <w:tab w:val="center" w:pos="482"/>
          <w:tab w:val="center" w:pos="2268"/>
        </w:tabs>
        <w:spacing w:after="104" w:line="360" w:lineRule="auto"/>
      </w:pPr>
      <w:r>
        <w:t xml:space="preserve">Section 2: </w:t>
      </w:r>
      <w:r w:rsidR="00D136D7">
        <w:t>notes on the session being observed</w:t>
      </w:r>
    </w:p>
    <w:p w14:paraId="1E56F117" w14:textId="18C3F7A3" w:rsidR="00D136D7" w:rsidRDefault="0041714E" w:rsidP="00DC39D4">
      <w:pPr>
        <w:pStyle w:val="ListParagraph"/>
        <w:numPr>
          <w:ilvl w:val="0"/>
          <w:numId w:val="6"/>
        </w:numPr>
        <w:tabs>
          <w:tab w:val="center" w:pos="482"/>
          <w:tab w:val="center" w:pos="2268"/>
        </w:tabs>
        <w:spacing w:after="104" w:line="360" w:lineRule="auto"/>
      </w:pPr>
      <w:r>
        <w:lastRenderedPageBreak/>
        <w:t xml:space="preserve">Section 3: </w:t>
      </w:r>
      <w:r w:rsidR="00D136D7">
        <w:t>post-observation evaluation meeting</w:t>
      </w:r>
    </w:p>
    <w:p w14:paraId="086BB036" w14:textId="69746DD4" w:rsidR="0008184E" w:rsidRDefault="00025AF4" w:rsidP="00DC39D4">
      <w:pPr>
        <w:pStyle w:val="ListParagraph"/>
        <w:numPr>
          <w:ilvl w:val="0"/>
          <w:numId w:val="6"/>
        </w:numPr>
        <w:spacing w:line="360" w:lineRule="auto"/>
      </w:pPr>
      <w:r>
        <w:t xml:space="preserve">Section 4: </w:t>
      </w:r>
      <w:r w:rsidR="003A7933">
        <w:t>R</w:t>
      </w:r>
      <w:bookmarkStart w:id="0" w:name="_GoBack"/>
      <w:bookmarkEnd w:id="0"/>
      <w:r w:rsidR="00D136D7">
        <w:t xml:space="preserve">eflections on the process of observation and the feedback received.  </w:t>
      </w:r>
    </w:p>
    <w:p w14:paraId="711A80FA" w14:textId="59304606" w:rsidR="00DC39D4" w:rsidRDefault="0041714E" w:rsidP="00DE3000">
      <w:pPr>
        <w:spacing w:line="360" w:lineRule="auto"/>
        <w:ind w:left="1070" w:firstLine="0"/>
        <w:contextualSpacing/>
      </w:pPr>
      <w:r>
        <w:t>Sections 1</w:t>
      </w:r>
      <w:proofErr w:type="gramStart"/>
      <w:r w:rsidR="00D136D7">
        <w:t>,</w:t>
      </w:r>
      <w:r>
        <w:t>2</w:t>
      </w:r>
      <w:proofErr w:type="gramEnd"/>
      <w:r w:rsidR="00D136D7">
        <w:t xml:space="preserve"> and 4</w:t>
      </w:r>
      <w:r>
        <w:t xml:space="preserve"> are confidential to the observer and </w:t>
      </w:r>
      <w:proofErr w:type="spellStart"/>
      <w:r>
        <w:t>observee</w:t>
      </w:r>
      <w:proofErr w:type="spellEnd"/>
      <w:r>
        <w:t xml:space="preserve">, and remain the property of the </w:t>
      </w:r>
      <w:proofErr w:type="spellStart"/>
      <w:r>
        <w:t>observee</w:t>
      </w:r>
      <w:proofErr w:type="spellEnd"/>
      <w:r>
        <w:t xml:space="preserve">. </w:t>
      </w:r>
      <w:r w:rsidR="00D136D7">
        <w:t xml:space="preserve">Section 3 will be sent to the peer observation organizer within the department to </w:t>
      </w:r>
      <w:r w:rsidR="000C6A65">
        <w:t xml:space="preserve">inform discussion and required staff development. </w:t>
      </w:r>
    </w:p>
    <w:p w14:paraId="3235EAF5" w14:textId="77777777" w:rsidR="001427DB" w:rsidRDefault="0041714E" w:rsidP="001427DB">
      <w:pPr>
        <w:pStyle w:val="ListParagraph"/>
        <w:numPr>
          <w:ilvl w:val="1"/>
          <w:numId w:val="1"/>
        </w:numPr>
        <w:spacing w:after="0" w:line="360" w:lineRule="auto"/>
        <w:ind w:hanging="371"/>
      </w:pPr>
      <w:r>
        <w:t>It is the responsibility of the department's peer observation organizer to ensure that the department or group discusses the results of each year's scheme and identifies developmental issues to be incorporated in departm</w:t>
      </w:r>
      <w:r w:rsidR="001427DB">
        <w:t>ental staff development plans.</w:t>
      </w:r>
    </w:p>
    <w:p w14:paraId="42BB4301" w14:textId="77777777" w:rsidR="003A7933" w:rsidRDefault="0041714E" w:rsidP="003A7933">
      <w:pPr>
        <w:pStyle w:val="ListParagraph"/>
        <w:numPr>
          <w:ilvl w:val="1"/>
          <w:numId w:val="1"/>
        </w:numPr>
        <w:spacing w:after="0" w:line="360" w:lineRule="auto"/>
        <w:ind w:hanging="371"/>
      </w:pPr>
      <w:r>
        <w:t xml:space="preserve">Departments should produce a short report on peer observation. This should be considered concurrently with their annual monitoring reports. The report should confirm that the process has been completed, include numbers of staff observed and identify whether this is consistent with the departmental plan. It should also note any general issues about the process itself; identify both good practice for dissemination and any developmental needs.  </w:t>
      </w:r>
    </w:p>
    <w:p w14:paraId="0E9D3FDA" w14:textId="250664D7" w:rsidR="0008184E" w:rsidRDefault="0041714E" w:rsidP="003A7933">
      <w:pPr>
        <w:pStyle w:val="ListParagraph"/>
        <w:numPr>
          <w:ilvl w:val="1"/>
          <w:numId w:val="1"/>
        </w:numPr>
        <w:spacing w:after="0" w:line="360" w:lineRule="auto"/>
        <w:ind w:hanging="371"/>
      </w:pPr>
      <w:r>
        <w:t xml:space="preserve">It is the responsibility of the Schools to ensure that this policy is implemented at departmental level and to consider the departmental reports.  </w:t>
      </w:r>
    </w:p>
    <w:p w14:paraId="41A740B2" w14:textId="77777777" w:rsidR="0008184E" w:rsidRDefault="0041714E" w:rsidP="00DC39D4">
      <w:pPr>
        <w:spacing w:after="125" w:line="360" w:lineRule="auto"/>
        <w:ind w:left="0" w:firstLine="0"/>
        <w:contextualSpacing/>
      </w:pPr>
      <w:r>
        <w:t xml:space="preserve"> </w:t>
      </w:r>
    </w:p>
    <w:p w14:paraId="4869D6D6" w14:textId="77777777" w:rsidR="0008184E" w:rsidRDefault="0041714E" w:rsidP="00DC39D4">
      <w:pPr>
        <w:numPr>
          <w:ilvl w:val="0"/>
          <w:numId w:val="1"/>
        </w:numPr>
        <w:spacing w:after="123" w:line="360" w:lineRule="auto"/>
        <w:ind w:hanging="238"/>
        <w:contextualSpacing/>
      </w:pPr>
      <w:r>
        <w:rPr>
          <w:b/>
        </w:rPr>
        <w:t>Supporting materials</w:t>
      </w:r>
      <w:r>
        <w:t xml:space="preserve"> </w:t>
      </w:r>
    </w:p>
    <w:p w14:paraId="1F63B858" w14:textId="01576008" w:rsidR="0008184E" w:rsidRDefault="0041714E" w:rsidP="009C5AC9">
      <w:pPr>
        <w:numPr>
          <w:ilvl w:val="1"/>
          <w:numId w:val="1"/>
        </w:numPr>
        <w:spacing w:line="360" w:lineRule="auto"/>
        <w:ind w:hanging="360"/>
        <w:contextualSpacing/>
      </w:pPr>
      <w:r>
        <w:t xml:space="preserve">A set of peer observation forms, developed by </w:t>
      </w:r>
      <w:r w:rsidR="000C6A65">
        <w:t xml:space="preserve">the </w:t>
      </w:r>
      <w:proofErr w:type="spellStart"/>
      <w:r w:rsidR="000C6A65">
        <w:t>PGCert</w:t>
      </w:r>
      <w:proofErr w:type="spellEnd"/>
      <w:r w:rsidR="000C6A65">
        <w:t xml:space="preserve"> in Higher Education course team</w:t>
      </w:r>
      <w:r>
        <w:t xml:space="preserve"> at Sussex can be accessed at: </w:t>
      </w:r>
      <w:hyperlink r:id="rId9" w:history="1">
        <w:r w:rsidR="009C5AC9" w:rsidRPr="004E0FD8">
          <w:rPr>
            <w:rStyle w:val="Hyperlink"/>
          </w:rPr>
          <w:t>http://www.sussex.ac.uk/adqe/qualityguide</w:t>
        </w:r>
      </w:hyperlink>
      <w:r w:rsidR="009C5AC9">
        <w:t xml:space="preserve"> </w:t>
      </w:r>
    </w:p>
    <w:p w14:paraId="7E7094CE" w14:textId="77777777" w:rsidR="003A7933" w:rsidRDefault="0041714E" w:rsidP="003A7933">
      <w:pPr>
        <w:numPr>
          <w:ilvl w:val="1"/>
          <w:numId w:val="1"/>
        </w:numPr>
        <w:spacing w:after="123" w:line="360" w:lineRule="auto"/>
        <w:ind w:hanging="360"/>
        <w:contextualSpacing/>
      </w:pPr>
      <w:r>
        <w:t xml:space="preserve"> </w:t>
      </w:r>
      <w:r w:rsidR="003A7933">
        <w:t xml:space="preserve">Resources to support peer observation can be found on Study Direct from September 2016. </w:t>
      </w:r>
    </w:p>
    <w:p w14:paraId="5C44F695" w14:textId="5CB4A6DE" w:rsidR="009C5AC9" w:rsidRDefault="009C5AC9" w:rsidP="00DC39D4">
      <w:pPr>
        <w:spacing w:after="123" w:line="360" w:lineRule="auto"/>
        <w:ind w:left="0" w:firstLine="0"/>
        <w:contextualSpacing/>
      </w:pPr>
    </w:p>
    <w:p w14:paraId="3B106691" w14:textId="3A20F189" w:rsidR="0008184E" w:rsidRDefault="0041714E" w:rsidP="00DC39D4">
      <w:pPr>
        <w:spacing w:after="0" w:line="360" w:lineRule="auto"/>
        <w:ind w:left="0" w:firstLine="0"/>
        <w:contextualSpacing/>
      </w:pPr>
      <w:r>
        <w:t xml:space="preserve"> </w:t>
      </w:r>
    </w:p>
    <w:sectPr w:rsidR="0008184E">
      <w:headerReference w:type="default" r:id="rId10"/>
      <w:footerReference w:type="default" r:id="rId11"/>
      <w:pgSz w:w="11906" w:h="16841"/>
      <w:pgMar w:top="1488" w:right="1462" w:bottom="192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3518B" w14:textId="77777777" w:rsidR="00706735" w:rsidRDefault="00706735" w:rsidP="00706735">
      <w:pPr>
        <w:spacing w:after="0" w:line="240" w:lineRule="auto"/>
      </w:pPr>
      <w:r>
        <w:separator/>
      </w:r>
    </w:p>
  </w:endnote>
  <w:endnote w:type="continuationSeparator" w:id="0">
    <w:p w14:paraId="021914BA" w14:textId="77777777" w:rsidR="00706735" w:rsidRDefault="00706735" w:rsidP="0070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A7C0" w14:textId="3FC047AE" w:rsidR="009C5AC9" w:rsidRPr="009C5AC9" w:rsidRDefault="009C5AC9">
    <w:pPr>
      <w:pStyle w:val="Footer"/>
      <w:rPr>
        <w:sz w:val="20"/>
        <w:szCs w:val="20"/>
      </w:rPr>
    </w:pPr>
    <w:r w:rsidRPr="009C5AC9">
      <w:rPr>
        <w:sz w:val="20"/>
        <w:szCs w:val="20"/>
      </w:rPr>
      <w:t xml:space="preserve">Policy Updated June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5B647" w14:textId="77777777" w:rsidR="00706735" w:rsidRDefault="00706735" w:rsidP="00706735">
      <w:pPr>
        <w:spacing w:after="0" w:line="240" w:lineRule="auto"/>
      </w:pPr>
      <w:r>
        <w:separator/>
      </w:r>
    </w:p>
  </w:footnote>
  <w:footnote w:type="continuationSeparator" w:id="0">
    <w:p w14:paraId="32CC1DE5" w14:textId="77777777" w:rsidR="00706735" w:rsidRDefault="00706735" w:rsidP="00706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8174" w14:textId="1ADE6598" w:rsidR="00706735" w:rsidRDefault="00706735" w:rsidP="00706735">
    <w:pPr>
      <w:pStyle w:val="Header"/>
      <w:jc w:val="center"/>
    </w:pPr>
    <w:r>
      <w:rPr>
        <w:noProof/>
      </w:rPr>
      <w:drawing>
        <wp:inline distT="0" distB="0" distL="0" distR="0" wp14:anchorId="60EC458B" wp14:editId="6334D0B7">
          <wp:extent cx="7810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85800"/>
                  </a:xfrm>
                  <a:prstGeom prst="rect">
                    <a:avLst/>
                  </a:prstGeom>
                  <a:noFill/>
                  <a:ln>
                    <a:noFill/>
                  </a:ln>
                </pic:spPr>
              </pic:pic>
            </a:graphicData>
          </a:graphic>
        </wp:inline>
      </w:drawing>
    </w:r>
  </w:p>
  <w:p w14:paraId="7C37F9E8" w14:textId="77777777" w:rsidR="00706735" w:rsidRDefault="00706735" w:rsidP="0070673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7pt;height:76.5pt;visibility:visible;mso-wrap-style:square" o:bullet="t">
        <v:imagedata r:id="rId1" o:title=""/>
      </v:shape>
    </w:pict>
  </w:numPicBullet>
  <w:abstractNum w:abstractNumId="0" w15:restartNumberingAfterBreak="0">
    <w:nsid w:val="04DE581A"/>
    <w:multiLevelType w:val="hybridMultilevel"/>
    <w:tmpl w:val="399EAE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FA75FE"/>
    <w:multiLevelType w:val="hybridMultilevel"/>
    <w:tmpl w:val="A7F4EB14"/>
    <w:lvl w:ilvl="0" w:tplc="021A0C18">
      <w:start w:val="1"/>
      <w:numFmt w:val="bullet"/>
      <w:lvlText w:val=""/>
      <w:lvlPicBulletId w:val="0"/>
      <w:lvlJc w:val="left"/>
      <w:pPr>
        <w:tabs>
          <w:tab w:val="num" w:pos="720"/>
        </w:tabs>
        <w:ind w:left="720" w:hanging="360"/>
      </w:pPr>
      <w:rPr>
        <w:rFonts w:ascii="Symbol" w:hAnsi="Symbol" w:hint="default"/>
      </w:rPr>
    </w:lvl>
    <w:lvl w:ilvl="1" w:tplc="5F12BB46" w:tentative="1">
      <w:start w:val="1"/>
      <w:numFmt w:val="bullet"/>
      <w:lvlText w:val=""/>
      <w:lvlJc w:val="left"/>
      <w:pPr>
        <w:tabs>
          <w:tab w:val="num" w:pos="1440"/>
        </w:tabs>
        <w:ind w:left="1440" w:hanging="360"/>
      </w:pPr>
      <w:rPr>
        <w:rFonts w:ascii="Symbol" w:hAnsi="Symbol" w:hint="default"/>
      </w:rPr>
    </w:lvl>
    <w:lvl w:ilvl="2" w:tplc="1844340A" w:tentative="1">
      <w:start w:val="1"/>
      <w:numFmt w:val="bullet"/>
      <w:lvlText w:val=""/>
      <w:lvlJc w:val="left"/>
      <w:pPr>
        <w:tabs>
          <w:tab w:val="num" w:pos="2160"/>
        </w:tabs>
        <w:ind w:left="2160" w:hanging="360"/>
      </w:pPr>
      <w:rPr>
        <w:rFonts w:ascii="Symbol" w:hAnsi="Symbol" w:hint="default"/>
      </w:rPr>
    </w:lvl>
    <w:lvl w:ilvl="3" w:tplc="EC0C3B92" w:tentative="1">
      <w:start w:val="1"/>
      <w:numFmt w:val="bullet"/>
      <w:lvlText w:val=""/>
      <w:lvlJc w:val="left"/>
      <w:pPr>
        <w:tabs>
          <w:tab w:val="num" w:pos="2880"/>
        </w:tabs>
        <w:ind w:left="2880" w:hanging="360"/>
      </w:pPr>
      <w:rPr>
        <w:rFonts w:ascii="Symbol" w:hAnsi="Symbol" w:hint="default"/>
      </w:rPr>
    </w:lvl>
    <w:lvl w:ilvl="4" w:tplc="CFEAFF88" w:tentative="1">
      <w:start w:val="1"/>
      <w:numFmt w:val="bullet"/>
      <w:lvlText w:val=""/>
      <w:lvlJc w:val="left"/>
      <w:pPr>
        <w:tabs>
          <w:tab w:val="num" w:pos="3600"/>
        </w:tabs>
        <w:ind w:left="3600" w:hanging="360"/>
      </w:pPr>
      <w:rPr>
        <w:rFonts w:ascii="Symbol" w:hAnsi="Symbol" w:hint="default"/>
      </w:rPr>
    </w:lvl>
    <w:lvl w:ilvl="5" w:tplc="8A1CCF3E" w:tentative="1">
      <w:start w:val="1"/>
      <w:numFmt w:val="bullet"/>
      <w:lvlText w:val=""/>
      <w:lvlJc w:val="left"/>
      <w:pPr>
        <w:tabs>
          <w:tab w:val="num" w:pos="4320"/>
        </w:tabs>
        <w:ind w:left="4320" w:hanging="360"/>
      </w:pPr>
      <w:rPr>
        <w:rFonts w:ascii="Symbol" w:hAnsi="Symbol" w:hint="default"/>
      </w:rPr>
    </w:lvl>
    <w:lvl w:ilvl="6" w:tplc="31D8A970" w:tentative="1">
      <w:start w:val="1"/>
      <w:numFmt w:val="bullet"/>
      <w:lvlText w:val=""/>
      <w:lvlJc w:val="left"/>
      <w:pPr>
        <w:tabs>
          <w:tab w:val="num" w:pos="5040"/>
        </w:tabs>
        <w:ind w:left="5040" w:hanging="360"/>
      </w:pPr>
      <w:rPr>
        <w:rFonts w:ascii="Symbol" w:hAnsi="Symbol" w:hint="default"/>
      </w:rPr>
    </w:lvl>
    <w:lvl w:ilvl="7" w:tplc="98C8B2B0" w:tentative="1">
      <w:start w:val="1"/>
      <w:numFmt w:val="bullet"/>
      <w:lvlText w:val=""/>
      <w:lvlJc w:val="left"/>
      <w:pPr>
        <w:tabs>
          <w:tab w:val="num" w:pos="5760"/>
        </w:tabs>
        <w:ind w:left="5760" w:hanging="360"/>
      </w:pPr>
      <w:rPr>
        <w:rFonts w:ascii="Symbol" w:hAnsi="Symbol" w:hint="default"/>
      </w:rPr>
    </w:lvl>
    <w:lvl w:ilvl="8" w:tplc="94B0CDE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CD73C2"/>
    <w:multiLevelType w:val="hybridMultilevel"/>
    <w:tmpl w:val="46BAD284"/>
    <w:lvl w:ilvl="0" w:tplc="D0ACEFEA">
      <w:start w:val="1"/>
      <w:numFmt w:val="bullet"/>
      <w:lvlText w:val=""/>
      <w:lvlPicBulletId w:val="0"/>
      <w:lvlJc w:val="left"/>
      <w:pPr>
        <w:tabs>
          <w:tab w:val="num" w:pos="720"/>
        </w:tabs>
        <w:ind w:left="720" w:hanging="360"/>
      </w:pPr>
      <w:rPr>
        <w:rFonts w:ascii="Symbol" w:hAnsi="Symbol" w:hint="default"/>
      </w:rPr>
    </w:lvl>
    <w:lvl w:ilvl="1" w:tplc="689C9B90" w:tentative="1">
      <w:start w:val="1"/>
      <w:numFmt w:val="bullet"/>
      <w:lvlText w:val=""/>
      <w:lvlJc w:val="left"/>
      <w:pPr>
        <w:tabs>
          <w:tab w:val="num" w:pos="1440"/>
        </w:tabs>
        <w:ind w:left="1440" w:hanging="360"/>
      </w:pPr>
      <w:rPr>
        <w:rFonts w:ascii="Symbol" w:hAnsi="Symbol" w:hint="default"/>
      </w:rPr>
    </w:lvl>
    <w:lvl w:ilvl="2" w:tplc="7EA05F0E" w:tentative="1">
      <w:start w:val="1"/>
      <w:numFmt w:val="bullet"/>
      <w:lvlText w:val=""/>
      <w:lvlJc w:val="left"/>
      <w:pPr>
        <w:tabs>
          <w:tab w:val="num" w:pos="2160"/>
        </w:tabs>
        <w:ind w:left="2160" w:hanging="360"/>
      </w:pPr>
      <w:rPr>
        <w:rFonts w:ascii="Symbol" w:hAnsi="Symbol" w:hint="default"/>
      </w:rPr>
    </w:lvl>
    <w:lvl w:ilvl="3" w:tplc="01022536" w:tentative="1">
      <w:start w:val="1"/>
      <w:numFmt w:val="bullet"/>
      <w:lvlText w:val=""/>
      <w:lvlJc w:val="left"/>
      <w:pPr>
        <w:tabs>
          <w:tab w:val="num" w:pos="2880"/>
        </w:tabs>
        <w:ind w:left="2880" w:hanging="360"/>
      </w:pPr>
      <w:rPr>
        <w:rFonts w:ascii="Symbol" w:hAnsi="Symbol" w:hint="default"/>
      </w:rPr>
    </w:lvl>
    <w:lvl w:ilvl="4" w:tplc="E7EAAE84" w:tentative="1">
      <w:start w:val="1"/>
      <w:numFmt w:val="bullet"/>
      <w:lvlText w:val=""/>
      <w:lvlJc w:val="left"/>
      <w:pPr>
        <w:tabs>
          <w:tab w:val="num" w:pos="3600"/>
        </w:tabs>
        <w:ind w:left="3600" w:hanging="360"/>
      </w:pPr>
      <w:rPr>
        <w:rFonts w:ascii="Symbol" w:hAnsi="Symbol" w:hint="default"/>
      </w:rPr>
    </w:lvl>
    <w:lvl w:ilvl="5" w:tplc="7242D2DC" w:tentative="1">
      <w:start w:val="1"/>
      <w:numFmt w:val="bullet"/>
      <w:lvlText w:val=""/>
      <w:lvlJc w:val="left"/>
      <w:pPr>
        <w:tabs>
          <w:tab w:val="num" w:pos="4320"/>
        </w:tabs>
        <w:ind w:left="4320" w:hanging="360"/>
      </w:pPr>
      <w:rPr>
        <w:rFonts w:ascii="Symbol" w:hAnsi="Symbol" w:hint="default"/>
      </w:rPr>
    </w:lvl>
    <w:lvl w:ilvl="6" w:tplc="FBA6BF62" w:tentative="1">
      <w:start w:val="1"/>
      <w:numFmt w:val="bullet"/>
      <w:lvlText w:val=""/>
      <w:lvlJc w:val="left"/>
      <w:pPr>
        <w:tabs>
          <w:tab w:val="num" w:pos="5040"/>
        </w:tabs>
        <w:ind w:left="5040" w:hanging="360"/>
      </w:pPr>
      <w:rPr>
        <w:rFonts w:ascii="Symbol" w:hAnsi="Symbol" w:hint="default"/>
      </w:rPr>
    </w:lvl>
    <w:lvl w:ilvl="7" w:tplc="AC6AE3A8" w:tentative="1">
      <w:start w:val="1"/>
      <w:numFmt w:val="bullet"/>
      <w:lvlText w:val=""/>
      <w:lvlJc w:val="left"/>
      <w:pPr>
        <w:tabs>
          <w:tab w:val="num" w:pos="5760"/>
        </w:tabs>
        <w:ind w:left="5760" w:hanging="360"/>
      </w:pPr>
      <w:rPr>
        <w:rFonts w:ascii="Symbol" w:hAnsi="Symbol" w:hint="default"/>
      </w:rPr>
    </w:lvl>
    <w:lvl w:ilvl="8" w:tplc="49DCE15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440EE5"/>
    <w:multiLevelType w:val="multilevel"/>
    <w:tmpl w:val="50FEAB60"/>
    <w:lvl w:ilvl="0">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095172"/>
    <w:multiLevelType w:val="hybridMultilevel"/>
    <w:tmpl w:val="7EEA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86B9C"/>
    <w:multiLevelType w:val="multilevel"/>
    <w:tmpl w:val="50FEAB60"/>
    <w:lvl w:ilvl="0">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FF66C5"/>
    <w:multiLevelType w:val="hybridMultilevel"/>
    <w:tmpl w:val="C406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70753"/>
    <w:multiLevelType w:val="hybridMultilevel"/>
    <w:tmpl w:val="33743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2244CD"/>
    <w:multiLevelType w:val="hybridMultilevel"/>
    <w:tmpl w:val="54F6F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A936713"/>
    <w:multiLevelType w:val="hybridMultilevel"/>
    <w:tmpl w:val="09F66608"/>
    <w:lvl w:ilvl="0" w:tplc="D0ACEFEA">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
  </w:num>
  <w:num w:numId="5">
    <w:abstractNumId w:val="6"/>
  </w:num>
  <w:num w:numId="6">
    <w:abstractNumId w:val="7"/>
  </w:num>
  <w:num w:numId="7">
    <w:abstractNumId w:val="4"/>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4E"/>
    <w:rsid w:val="00025AF4"/>
    <w:rsid w:val="00056C1E"/>
    <w:rsid w:val="0008184E"/>
    <w:rsid w:val="000C6A65"/>
    <w:rsid w:val="001427DB"/>
    <w:rsid w:val="003411DB"/>
    <w:rsid w:val="003A7933"/>
    <w:rsid w:val="0041714E"/>
    <w:rsid w:val="00706735"/>
    <w:rsid w:val="008C2843"/>
    <w:rsid w:val="009C5AC9"/>
    <w:rsid w:val="00D136D7"/>
    <w:rsid w:val="00DC39D4"/>
    <w:rsid w:val="00DE3000"/>
    <w:rsid w:val="00DF665A"/>
    <w:rsid w:val="00EE3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BE3F56"/>
  <w15:docId w15:val="{2B4E4DB7-054D-4617-8754-49E4B37B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352"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14E"/>
    <w:pPr>
      <w:ind w:left="720"/>
      <w:contextualSpacing/>
    </w:pPr>
  </w:style>
  <w:style w:type="paragraph" w:styleId="BalloonText">
    <w:name w:val="Balloon Text"/>
    <w:basedOn w:val="Normal"/>
    <w:link w:val="BalloonTextChar"/>
    <w:uiPriority w:val="99"/>
    <w:semiHidden/>
    <w:unhideWhenUsed/>
    <w:rsid w:val="00D13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6D7"/>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0C6A65"/>
    <w:rPr>
      <w:sz w:val="16"/>
      <w:szCs w:val="16"/>
    </w:rPr>
  </w:style>
  <w:style w:type="paragraph" w:styleId="CommentText">
    <w:name w:val="annotation text"/>
    <w:basedOn w:val="Normal"/>
    <w:link w:val="CommentTextChar"/>
    <w:uiPriority w:val="99"/>
    <w:semiHidden/>
    <w:unhideWhenUsed/>
    <w:rsid w:val="000C6A65"/>
    <w:pPr>
      <w:spacing w:line="240" w:lineRule="auto"/>
    </w:pPr>
    <w:rPr>
      <w:sz w:val="20"/>
      <w:szCs w:val="20"/>
    </w:rPr>
  </w:style>
  <w:style w:type="character" w:customStyle="1" w:styleId="CommentTextChar">
    <w:name w:val="Comment Text Char"/>
    <w:basedOn w:val="DefaultParagraphFont"/>
    <w:link w:val="CommentText"/>
    <w:uiPriority w:val="99"/>
    <w:semiHidden/>
    <w:rsid w:val="000C6A6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C6A65"/>
    <w:rPr>
      <w:b/>
      <w:bCs/>
    </w:rPr>
  </w:style>
  <w:style w:type="character" w:customStyle="1" w:styleId="CommentSubjectChar">
    <w:name w:val="Comment Subject Char"/>
    <w:basedOn w:val="CommentTextChar"/>
    <w:link w:val="CommentSubject"/>
    <w:uiPriority w:val="99"/>
    <w:semiHidden/>
    <w:rsid w:val="000C6A65"/>
    <w:rPr>
      <w:rFonts w:ascii="Calibri" w:eastAsia="Calibri" w:hAnsi="Calibri" w:cs="Calibri"/>
      <w:b/>
      <w:bCs/>
      <w:color w:val="000000"/>
      <w:sz w:val="20"/>
      <w:szCs w:val="20"/>
    </w:rPr>
  </w:style>
  <w:style w:type="character" w:styleId="Hyperlink">
    <w:name w:val="Hyperlink"/>
    <w:basedOn w:val="DefaultParagraphFont"/>
    <w:uiPriority w:val="99"/>
    <w:unhideWhenUsed/>
    <w:rsid w:val="00DC39D4"/>
    <w:rPr>
      <w:color w:val="0563C1" w:themeColor="hyperlink"/>
      <w:u w:val="single"/>
    </w:rPr>
  </w:style>
  <w:style w:type="paragraph" w:styleId="Header">
    <w:name w:val="header"/>
    <w:basedOn w:val="Normal"/>
    <w:link w:val="HeaderChar"/>
    <w:uiPriority w:val="99"/>
    <w:unhideWhenUsed/>
    <w:rsid w:val="00706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735"/>
    <w:rPr>
      <w:rFonts w:ascii="Calibri" w:eastAsia="Calibri" w:hAnsi="Calibri" w:cs="Calibri"/>
      <w:color w:val="000000"/>
      <w:sz w:val="24"/>
    </w:rPr>
  </w:style>
  <w:style w:type="paragraph" w:styleId="Footer">
    <w:name w:val="footer"/>
    <w:basedOn w:val="Normal"/>
    <w:link w:val="FooterChar"/>
    <w:uiPriority w:val="99"/>
    <w:unhideWhenUsed/>
    <w:rsid w:val="00706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735"/>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ussex.ac.uk/adqe/quality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cademy.ac.uk/sites/default/files/downloads/ukpsf_2011_english.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ssex.ac.uk/adqe/quality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18FED493.dotm</Template>
  <TotalTime>187</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Jones</dc:creator>
  <cp:keywords/>
  <cp:lastModifiedBy>Clare Wolstenholme</cp:lastModifiedBy>
  <cp:revision>5</cp:revision>
  <cp:lastPrinted>2016-06-10T11:22:00Z</cp:lastPrinted>
  <dcterms:created xsi:type="dcterms:W3CDTF">2016-05-05T14:36:00Z</dcterms:created>
  <dcterms:modified xsi:type="dcterms:W3CDTF">2016-06-10T13:04:00Z</dcterms:modified>
</cp:coreProperties>
</file>