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3C" w:rsidRDefault="00D51E3C" w:rsidP="00D51E3C">
      <w:pPr>
        <w:spacing w:before="100" w:beforeAutospacing="1" w:after="100" w:afterAutospacing="1" w:line="240" w:lineRule="auto"/>
        <w:contextualSpacing/>
        <w:outlineLvl w:val="0"/>
        <w:rPr>
          <w:rFonts w:ascii="Arial" w:eastAsia="Times New Roman" w:hAnsi="Arial" w:cs="Arial"/>
          <w:b/>
          <w:bCs/>
          <w:kern w:val="36"/>
          <w:sz w:val="32"/>
          <w:szCs w:val="32"/>
          <w:lang w:eastAsia="en-GB"/>
        </w:rPr>
      </w:pPr>
      <w:r w:rsidRPr="00D51E3C">
        <w:rPr>
          <w:rFonts w:ascii="Arial" w:eastAsia="Times New Roman" w:hAnsi="Arial" w:cs="Arial"/>
          <w:b/>
          <w:bCs/>
          <w:kern w:val="36"/>
          <w:sz w:val="32"/>
          <w:szCs w:val="32"/>
          <w:lang w:eastAsia="en-GB"/>
        </w:rPr>
        <w:t>Assessing group work</w:t>
      </w:r>
    </w:p>
    <w:p w:rsidR="00D51E3C" w:rsidRPr="00D51E3C" w:rsidRDefault="00D51E3C" w:rsidP="00D51E3C">
      <w:pPr>
        <w:spacing w:before="100" w:beforeAutospacing="1" w:after="100" w:afterAutospacing="1" w:line="240" w:lineRule="auto"/>
        <w:contextualSpacing/>
        <w:outlineLvl w:val="0"/>
        <w:rPr>
          <w:rFonts w:ascii="Arial" w:eastAsia="Times New Roman" w:hAnsi="Arial" w:cs="Arial"/>
          <w:b/>
          <w:bCs/>
          <w:kern w:val="36"/>
          <w:sz w:val="32"/>
          <w:szCs w:val="32"/>
          <w:lang w:eastAsia="en-GB"/>
        </w:rPr>
      </w:pPr>
    </w:p>
    <w:p w:rsidR="00D51E3C" w:rsidRDefault="00D51E3C" w:rsidP="00D51E3C">
      <w:pPr>
        <w:contextualSpacing/>
        <w:rPr>
          <w:rFonts w:ascii="Arial" w:eastAsia="Times New Roman" w:hAnsi="Arial" w:cs="Arial"/>
          <w:lang w:eastAsia="en-GB"/>
        </w:rPr>
      </w:pPr>
      <w:r w:rsidRPr="00D51E3C">
        <w:rPr>
          <w:rFonts w:ascii="Arial" w:eastAsia="Times New Roman" w:hAnsi="Arial" w:cs="Arial"/>
          <w:lang w:eastAsia="en-GB"/>
        </w:rPr>
        <w:t>Small group work has many advantages in terms of student learning, and assessment is a great motivator for learning, but assessing group work is not always straightforward. Here are some questions we need to think about when assessing group tasks, and some links to further guidance and case studies.</w:t>
      </w:r>
    </w:p>
    <w:p w:rsidR="00D51E3C" w:rsidRPr="00D51E3C" w:rsidRDefault="00D51E3C" w:rsidP="00D51E3C">
      <w:pPr>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b/>
          <w:bCs/>
          <w:lang w:eastAsia="en-GB"/>
        </w:rPr>
        <w:t>What are we assessing in group work?</w:t>
      </w:r>
      <w:r w:rsidRPr="00D51E3C">
        <w:rPr>
          <w:rFonts w:ascii="Arial" w:eastAsia="Times New Roman" w:hAnsi="Arial" w:cs="Arial"/>
          <w:lang w:eastAsia="en-GB"/>
        </w:rPr>
        <w:t xml:space="preserve"> </w:t>
      </w:r>
    </w:p>
    <w:p w:rsid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lang w:eastAsia="en-GB"/>
        </w:rPr>
        <w:t>When planning the assessment of group tasks it is important to think about what we are trying to assess. Is it just the end product that we are concerned about? Or do we also want to assess the process involved? If one of the purposes of group working is to develop a set of skills around organisation, co-operation and joint responsibility then we are unlikely to be able to assess those outcomes adequately just by looking at a final product such as a presentation, lab report or other piece of writing. When planning a group assessed task it is important to decide whether we are assessing product and / or process as this will determine how we assess.</w:t>
      </w:r>
    </w:p>
    <w:p w:rsidR="00D51E3C" w:rsidRP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b/>
          <w:bCs/>
          <w:lang w:eastAsia="en-GB"/>
        </w:rPr>
        <w:t>How can we assess group work</w:t>
      </w:r>
      <w:r w:rsidRPr="00D51E3C">
        <w:rPr>
          <w:rFonts w:ascii="Arial" w:eastAsia="Times New Roman" w:hAnsi="Arial" w:cs="Arial"/>
          <w:lang w:eastAsia="en-GB"/>
        </w:rPr>
        <w:t xml:space="preserve">? </w:t>
      </w:r>
    </w:p>
    <w:p w:rsid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P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lang w:eastAsia="en-GB"/>
        </w:rPr>
        <w:t xml:space="preserve">If we are only concerned with assessing the product of group work, then this can be assessed in much the same way as individual tasks (though there will be issues around fairness as discussed below). But if we want to assess the process as well as the product we will need some way of getting 'inside' the group as they work towards their goal. Often this is done by including an element of self and/or peer </w:t>
      </w:r>
      <w:proofErr w:type="gramStart"/>
      <w:r w:rsidRPr="00D51E3C">
        <w:rPr>
          <w:rFonts w:ascii="Arial" w:eastAsia="Times New Roman" w:hAnsi="Arial" w:cs="Arial"/>
          <w:lang w:eastAsia="en-GB"/>
        </w:rPr>
        <w:t>assessment,</w:t>
      </w:r>
      <w:proofErr w:type="gramEnd"/>
      <w:r w:rsidRPr="00D51E3C">
        <w:rPr>
          <w:rFonts w:ascii="Arial" w:eastAsia="Times New Roman" w:hAnsi="Arial" w:cs="Arial"/>
          <w:lang w:eastAsia="en-GB"/>
        </w:rPr>
        <w:t xml:space="preserve"> alternatively, we could require groups to report on their progress at various stages, perhaps by keeping a log of activity or notes from meetings. </w:t>
      </w:r>
      <w:r w:rsidR="00C87278">
        <w:rPr>
          <w:rFonts w:ascii="Arial" w:eastAsia="Times New Roman" w:hAnsi="Arial" w:cs="Arial"/>
          <w:lang w:eastAsia="en-GB"/>
        </w:rPr>
        <w:t>T</w:t>
      </w:r>
      <w:r w:rsidRPr="00D51E3C">
        <w:rPr>
          <w:rFonts w:ascii="Arial" w:eastAsia="Times New Roman" w:hAnsi="Arial" w:cs="Arial"/>
          <w:lang w:eastAsia="en-GB"/>
        </w:rPr>
        <w:t xml:space="preserve">he UK Centre for Law Education (ULCLE) looks at </w:t>
      </w:r>
      <w:proofErr w:type="gramStart"/>
      <w:r w:rsidRPr="00D51E3C">
        <w:rPr>
          <w:rFonts w:ascii="Arial" w:eastAsia="Times New Roman" w:hAnsi="Arial" w:cs="Arial"/>
          <w:lang w:eastAsia="en-GB"/>
        </w:rPr>
        <w:t>the who</w:t>
      </w:r>
      <w:proofErr w:type="gramEnd"/>
      <w:r w:rsidRPr="00D51E3C">
        <w:rPr>
          <w:rFonts w:ascii="Arial" w:eastAsia="Times New Roman" w:hAnsi="Arial" w:cs="Arial"/>
          <w:lang w:eastAsia="en-GB"/>
        </w:rPr>
        <w:t xml:space="preserve">, what and how of group assessment in </w:t>
      </w:r>
      <w:hyperlink r:id="rId6" w:history="1">
        <w:r w:rsidRPr="00D51E3C">
          <w:rPr>
            <w:rFonts w:ascii="Arial" w:eastAsia="Times New Roman" w:hAnsi="Arial" w:cs="Arial"/>
            <w:i/>
            <w:iCs/>
            <w:color w:val="0000FF"/>
            <w:u w:val="single"/>
            <w:lang w:eastAsia="en-GB"/>
          </w:rPr>
          <w:t>How Can Group Work be Assessed</w:t>
        </w:r>
      </w:hyperlink>
      <w:r w:rsidRPr="00D51E3C">
        <w:rPr>
          <w:rFonts w:ascii="Arial" w:eastAsia="Times New Roman" w:hAnsi="Arial" w:cs="Arial"/>
          <w:i/>
          <w:iCs/>
          <w:lang w:eastAsia="en-GB"/>
        </w:rPr>
        <w:t xml:space="preserve">. </w:t>
      </w:r>
      <w:r w:rsidRPr="00D51E3C">
        <w:rPr>
          <w:rFonts w:ascii="Arial" w:eastAsia="Times New Roman" w:hAnsi="Arial" w:cs="Arial"/>
          <w:lang w:eastAsia="en-GB"/>
        </w:rPr>
        <w:t>The Assessment Standards Knowledge Exchange (</w:t>
      </w:r>
      <w:hyperlink r:id="rId7" w:history="1">
        <w:r w:rsidRPr="00D51E3C">
          <w:rPr>
            <w:rFonts w:ascii="Arial" w:eastAsia="Times New Roman" w:hAnsi="Arial" w:cs="Arial"/>
            <w:color w:val="0000FF"/>
            <w:u w:val="single"/>
            <w:lang w:eastAsia="en-GB"/>
          </w:rPr>
          <w:t>AS</w:t>
        </w:r>
        <w:r w:rsidRPr="00D51E3C">
          <w:rPr>
            <w:rFonts w:ascii="Arial" w:eastAsia="Times New Roman" w:hAnsi="Arial" w:cs="Arial"/>
            <w:color w:val="0000FF"/>
            <w:u w:val="single"/>
            <w:lang w:eastAsia="en-GB"/>
          </w:rPr>
          <w:t>K</w:t>
        </w:r>
        <w:r w:rsidRPr="00D51E3C">
          <w:rPr>
            <w:rFonts w:ascii="Arial" w:eastAsia="Times New Roman" w:hAnsi="Arial" w:cs="Arial"/>
            <w:color w:val="0000FF"/>
            <w:u w:val="single"/>
            <w:lang w:eastAsia="en-GB"/>
          </w:rPr>
          <w:t>E</w:t>
        </w:r>
      </w:hyperlink>
      <w:r w:rsidRPr="00D51E3C">
        <w:rPr>
          <w:rFonts w:ascii="Arial" w:eastAsia="Times New Roman" w:hAnsi="Arial" w:cs="Arial"/>
          <w:lang w:eastAsia="en-GB"/>
        </w:rPr>
        <w:t xml:space="preserve">) has published </w:t>
      </w:r>
      <w:hyperlink r:id="rId8" w:tooltip="The assessment of group work: lessons from the literature" w:history="1">
        <w:proofErr w:type="gramStart"/>
        <w:r w:rsidR="00C87278">
          <w:rPr>
            <w:rFonts w:ascii="Arial" w:eastAsia="Times New Roman" w:hAnsi="Arial" w:cs="Arial"/>
            <w:color w:val="0000FF"/>
            <w:u w:val="single"/>
            <w:lang w:eastAsia="en-GB"/>
          </w:rPr>
          <w:t>The</w:t>
        </w:r>
        <w:proofErr w:type="gramEnd"/>
        <w:r w:rsidR="00C87278">
          <w:rPr>
            <w:rFonts w:ascii="Arial" w:eastAsia="Times New Roman" w:hAnsi="Arial" w:cs="Arial"/>
            <w:color w:val="0000FF"/>
            <w:u w:val="single"/>
            <w:lang w:eastAsia="en-GB"/>
          </w:rPr>
          <w:t xml:space="preserve"> assessment of group work: lessons from the</w:t>
        </w:r>
        <w:r w:rsidR="00C87278">
          <w:rPr>
            <w:rFonts w:ascii="Arial" w:eastAsia="Times New Roman" w:hAnsi="Arial" w:cs="Arial"/>
            <w:color w:val="0000FF"/>
            <w:u w:val="single"/>
            <w:lang w:eastAsia="en-GB"/>
          </w:rPr>
          <w:t xml:space="preserve"> </w:t>
        </w:r>
        <w:r w:rsidR="00C87278">
          <w:rPr>
            <w:rFonts w:ascii="Arial" w:eastAsia="Times New Roman" w:hAnsi="Arial" w:cs="Arial"/>
            <w:color w:val="0000FF"/>
            <w:u w:val="single"/>
            <w:lang w:eastAsia="en-GB"/>
          </w:rPr>
          <w:t>literature</w:t>
        </w:r>
      </w:hyperlink>
      <w:r w:rsidRPr="00D51E3C">
        <w:rPr>
          <w:rFonts w:ascii="Arial" w:eastAsia="Times New Roman" w:hAnsi="Arial" w:cs="Arial"/>
          <w:lang w:eastAsia="en-GB"/>
        </w:rPr>
        <w:t xml:space="preserve"> which offers 'evidence-based guidance on a range of practical decisions'.</w:t>
      </w:r>
    </w:p>
    <w:p w:rsidR="00D51E3C" w:rsidRDefault="00D51E3C" w:rsidP="00D51E3C">
      <w:pPr>
        <w:spacing w:before="100" w:beforeAutospacing="1" w:after="100" w:afterAutospacing="1" w:line="240" w:lineRule="auto"/>
        <w:contextualSpacing/>
        <w:rPr>
          <w:rFonts w:ascii="Arial" w:eastAsia="Times New Roman" w:hAnsi="Arial" w:cs="Arial"/>
          <w:b/>
          <w:bCs/>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b/>
          <w:bCs/>
          <w:lang w:eastAsia="en-GB"/>
        </w:rPr>
        <w:t>Is it fair?</w:t>
      </w:r>
      <w:r w:rsidRPr="00D51E3C">
        <w:rPr>
          <w:rFonts w:ascii="Arial" w:eastAsia="Times New Roman" w:hAnsi="Arial" w:cs="Arial"/>
          <w:lang w:eastAsia="en-GB"/>
        </w:rPr>
        <w:t xml:space="preserve"> </w:t>
      </w:r>
    </w:p>
    <w:p w:rsid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lang w:eastAsia="en-GB"/>
        </w:rPr>
        <w:t>One of the big concerns, for faculty and students is whether assessment of group activities can fairly reward the contribution and learning of individuals. If we only assess the product of group work it can be difficult to know who has contributed what. In a group presentation, for example, one student may do most of the talking, but quieter members of the team may have contributed a lot of research and understanding. Thi</w:t>
      </w:r>
      <w:r w:rsidR="00B51DD7">
        <w:rPr>
          <w:rFonts w:ascii="Arial" w:eastAsia="Times New Roman" w:hAnsi="Arial" w:cs="Arial"/>
          <w:lang w:eastAsia="en-GB"/>
        </w:rPr>
        <w:t xml:space="preserve">s is where group, peer and </w:t>
      </w:r>
      <w:proofErr w:type="spellStart"/>
      <w:r w:rsidR="00B51DD7">
        <w:rPr>
          <w:rFonts w:ascii="Arial" w:eastAsia="Times New Roman" w:hAnsi="Arial" w:cs="Arial"/>
          <w:lang w:eastAsia="en-GB"/>
        </w:rPr>
        <w:t xml:space="preserve">self </w:t>
      </w:r>
      <w:r w:rsidRPr="00D51E3C">
        <w:rPr>
          <w:rFonts w:ascii="Arial" w:eastAsia="Times New Roman" w:hAnsi="Arial" w:cs="Arial"/>
          <w:lang w:eastAsia="en-GB"/>
        </w:rPr>
        <w:t>assessment</w:t>
      </w:r>
      <w:proofErr w:type="spellEnd"/>
      <w:r w:rsidRPr="00D51E3C">
        <w:rPr>
          <w:rFonts w:ascii="Arial" w:eastAsia="Times New Roman" w:hAnsi="Arial" w:cs="Arial"/>
          <w:lang w:eastAsia="en-GB"/>
        </w:rPr>
        <w:t xml:space="preserve"> can contribute to the fairness of the final grade. </w:t>
      </w:r>
    </w:p>
    <w:p w:rsidR="00B51DD7" w:rsidRPr="00D51E3C" w:rsidRDefault="00B51DD7"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b/>
          <w:bCs/>
          <w:lang w:eastAsia="en-GB"/>
        </w:rPr>
        <w:t>What about multi-cultural groups?</w:t>
      </w:r>
      <w:r w:rsidRPr="00D51E3C">
        <w:rPr>
          <w:rFonts w:ascii="Arial" w:eastAsia="Times New Roman" w:hAnsi="Arial" w:cs="Arial"/>
          <w:lang w:eastAsia="en-GB"/>
        </w:rPr>
        <w:t xml:space="preserve"> </w:t>
      </w:r>
    </w:p>
    <w:p w:rsid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lang w:eastAsia="en-GB"/>
        </w:rPr>
        <w:t xml:space="preserve">There are often particular concerns around the fairness of setting and assessing work for multi-cultural groups. This </w:t>
      </w:r>
      <w:hyperlink r:id="rId9" w:history="1">
        <w:r w:rsidRPr="00D51E3C">
          <w:rPr>
            <w:rFonts w:ascii="Arial" w:eastAsia="Times New Roman" w:hAnsi="Arial" w:cs="Arial"/>
            <w:color w:val="0000FF"/>
            <w:u w:val="single"/>
            <w:lang w:eastAsia="en-GB"/>
          </w:rPr>
          <w:t xml:space="preserve">extract from </w:t>
        </w:r>
        <w:r w:rsidRPr="00D51E3C">
          <w:rPr>
            <w:rFonts w:ascii="Arial" w:eastAsia="Times New Roman" w:hAnsi="Arial" w:cs="Arial"/>
            <w:i/>
            <w:iCs/>
            <w:color w:val="0000FF"/>
            <w:u w:val="single"/>
            <w:lang w:eastAsia="en-GB"/>
          </w:rPr>
          <w:t>Tea</w:t>
        </w:r>
        <w:r w:rsidRPr="00D51E3C">
          <w:rPr>
            <w:rFonts w:ascii="Arial" w:eastAsia="Times New Roman" w:hAnsi="Arial" w:cs="Arial"/>
            <w:i/>
            <w:iCs/>
            <w:color w:val="0000FF"/>
            <w:u w:val="single"/>
            <w:lang w:eastAsia="en-GB"/>
          </w:rPr>
          <w:t>c</w:t>
        </w:r>
        <w:r w:rsidRPr="00D51E3C">
          <w:rPr>
            <w:rFonts w:ascii="Arial" w:eastAsia="Times New Roman" w:hAnsi="Arial" w:cs="Arial"/>
            <w:i/>
            <w:iCs/>
            <w:color w:val="0000FF"/>
            <w:u w:val="single"/>
            <w:lang w:eastAsia="en-GB"/>
          </w:rPr>
          <w:t>hing International Students: improving learning for all</w:t>
        </w:r>
        <w:r w:rsidRPr="00D51E3C">
          <w:rPr>
            <w:rFonts w:ascii="Arial" w:eastAsia="Times New Roman" w:hAnsi="Arial" w:cs="Arial"/>
            <w:color w:val="0000FF"/>
            <w:u w:val="single"/>
            <w:lang w:eastAsia="en-GB"/>
          </w:rPr>
          <w:t xml:space="preserve"> </w:t>
        </w:r>
      </w:hyperlink>
      <w:r w:rsidRPr="00D51E3C">
        <w:rPr>
          <w:rFonts w:ascii="Arial" w:eastAsia="Times New Roman" w:hAnsi="Arial" w:cs="Arial"/>
          <w:lang w:eastAsia="en-GB"/>
        </w:rPr>
        <w:t>edited by Jude Carroll and Janette Ryan (2005) offers suggestions to make group work more effective where students are working in culturally diverse groups and where the result is assessed.</w:t>
      </w:r>
    </w:p>
    <w:p w:rsidR="00D51E3C" w:rsidRP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proofErr w:type="gramStart"/>
      <w:r w:rsidRPr="00D51E3C">
        <w:rPr>
          <w:rFonts w:ascii="Arial" w:eastAsia="Times New Roman" w:hAnsi="Arial" w:cs="Arial"/>
          <w:b/>
          <w:bCs/>
          <w:lang w:eastAsia="en-GB"/>
        </w:rPr>
        <w:t>Supporting students doing group work</w:t>
      </w:r>
      <w:r w:rsidRPr="00D51E3C">
        <w:rPr>
          <w:rFonts w:ascii="Arial" w:eastAsia="Times New Roman" w:hAnsi="Arial" w:cs="Arial"/>
          <w:lang w:eastAsia="en-GB"/>
        </w:rPr>
        <w:t>.</w:t>
      </w:r>
      <w:proofErr w:type="gramEnd"/>
    </w:p>
    <w:p w:rsid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lang w:eastAsia="en-GB"/>
        </w:rPr>
        <w:t xml:space="preserve">If students are new to this type of assessment they will need guidance and support to make the most of it. There are excellent resources on many sorts of assessments on the </w:t>
      </w:r>
      <w:hyperlink r:id="rId10" w:history="1">
        <w:r w:rsidRPr="00D51E3C">
          <w:rPr>
            <w:rFonts w:ascii="Arial" w:eastAsia="Times New Roman" w:hAnsi="Arial" w:cs="Arial"/>
            <w:color w:val="0000FF"/>
            <w:u w:val="single"/>
            <w:lang w:eastAsia="en-GB"/>
          </w:rPr>
          <w:t xml:space="preserve">Study </w:t>
        </w:r>
        <w:r w:rsidRPr="00D51E3C">
          <w:rPr>
            <w:rFonts w:ascii="Arial" w:eastAsia="Times New Roman" w:hAnsi="Arial" w:cs="Arial"/>
            <w:color w:val="0000FF"/>
            <w:u w:val="single"/>
            <w:lang w:eastAsia="en-GB"/>
          </w:rPr>
          <w:lastRenderedPageBreak/>
          <w:t>Success</w:t>
        </w:r>
        <w:r w:rsidRPr="00D51E3C">
          <w:rPr>
            <w:rFonts w:ascii="Arial" w:eastAsia="Times New Roman" w:hAnsi="Arial" w:cs="Arial"/>
            <w:color w:val="0000FF"/>
            <w:u w:val="single"/>
            <w:lang w:eastAsia="en-GB"/>
          </w:rPr>
          <w:t xml:space="preserve"> </w:t>
        </w:r>
        <w:r w:rsidRPr="00D51E3C">
          <w:rPr>
            <w:rFonts w:ascii="Arial" w:eastAsia="Times New Roman" w:hAnsi="Arial" w:cs="Arial"/>
            <w:color w:val="0000FF"/>
            <w:u w:val="single"/>
            <w:lang w:eastAsia="en-GB"/>
          </w:rPr>
          <w:t>at Sussex (S3)</w:t>
        </w:r>
      </w:hyperlink>
      <w:r w:rsidRPr="00D51E3C">
        <w:rPr>
          <w:rFonts w:ascii="Arial" w:eastAsia="Times New Roman" w:hAnsi="Arial" w:cs="Arial"/>
          <w:lang w:eastAsia="en-GB"/>
        </w:rPr>
        <w:t xml:space="preserve"> website and in the case of group </w:t>
      </w:r>
      <w:proofErr w:type="gramStart"/>
      <w:r w:rsidRPr="00D51E3C">
        <w:rPr>
          <w:rFonts w:ascii="Arial" w:eastAsia="Times New Roman" w:hAnsi="Arial" w:cs="Arial"/>
          <w:lang w:eastAsia="en-GB"/>
        </w:rPr>
        <w:t>assessment,</w:t>
      </w:r>
      <w:proofErr w:type="gramEnd"/>
      <w:r w:rsidRPr="00D51E3C">
        <w:rPr>
          <w:rFonts w:ascii="Arial" w:eastAsia="Times New Roman" w:hAnsi="Arial" w:cs="Arial"/>
          <w:lang w:eastAsia="en-GB"/>
        </w:rPr>
        <w:t xml:space="preserve"> the </w:t>
      </w:r>
      <w:hyperlink r:id="rId11" w:tgtFrame="_blank" w:history="1">
        <w:proofErr w:type="spellStart"/>
        <w:r w:rsidRPr="00D51E3C">
          <w:rPr>
            <w:rFonts w:ascii="Arial" w:eastAsia="Times New Roman" w:hAnsi="Arial" w:cs="Arial"/>
            <w:color w:val="0000FF"/>
            <w:u w:val="single"/>
            <w:lang w:eastAsia="en-GB"/>
          </w:rPr>
          <w:t>Lear</w:t>
        </w:r>
        <w:r w:rsidRPr="00D51E3C">
          <w:rPr>
            <w:rFonts w:ascii="Arial" w:eastAsia="Times New Roman" w:hAnsi="Arial" w:cs="Arial"/>
            <w:color w:val="0000FF"/>
            <w:u w:val="single"/>
            <w:lang w:eastAsia="en-GB"/>
          </w:rPr>
          <w:t>n</w:t>
        </w:r>
        <w:r w:rsidRPr="00D51E3C">
          <w:rPr>
            <w:rFonts w:ascii="Arial" w:eastAsia="Times New Roman" w:hAnsi="Arial" w:cs="Arial"/>
            <w:color w:val="0000FF"/>
            <w:u w:val="single"/>
            <w:lang w:eastAsia="en-GB"/>
          </w:rPr>
          <w:t>Higher</w:t>
        </w:r>
        <w:proofErr w:type="spellEnd"/>
        <w:r w:rsidRPr="00D51E3C">
          <w:rPr>
            <w:rFonts w:ascii="Arial" w:eastAsia="Times New Roman" w:hAnsi="Arial" w:cs="Arial"/>
            <w:color w:val="0000FF"/>
            <w:u w:val="single"/>
            <w:lang w:eastAsia="en-GB"/>
          </w:rPr>
          <w:t xml:space="preserve"> CETL </w:t>
        </w:r>
      </w:hyperlink>
      <w:r w:rsidRPr="00D51E3C">
        <w:rPr>
          <w:rFonts w:ascii="Arial" w:eastAsia="Times New Roman" w:hAnsi="Arial" w:cs="Arial"/>
          <w:lang w:eastAsia="en-GB"/>
        </w:rPr>
        <w:t xml:space="preserve">(Centre for Excellence in Learning and Teaching) has produced a helpful resource </w:t>
      </w:r>
      <w:hyperlink r:id="rId12" w:tgtFrame="_blank" w:history="1">
        <w:r w:rsidRPr="00D51E3C">
          <w:rPr>
            <w:rFonts w:ascii="Arial" w:eastAsia="Times New Roman" w:hAnsi="Arial" w:cs="Arial"/>
            <w:color w:val="0000FF"/>
            <w:u w:val="single"/>
            <w:lang w:eastAsia="en-GB"/>
          </w:rPr>
          <w:t>Making gro</w:t>
        </w:r>
        <w:r w:rsidRPr="00D51E3C">
          <w:rPr>
            <w:rFonts w:ascii="Arial" w:eastAsia="Times New Roman" w:hAnsi="Arial" w:cs="Arial"/>
            <w:color w:val="0000FF"/>
            <w:u w:val="single"/>
            <w:lang w:eastAsia="en-GB"/>
          </w:rPr>
          <w:t>u</w:t>
        </w:r>
        <w:r w:rsidRPr="00D51E3C">
          <w:rPr>
            <w:rFonts w:ascii="Arial" w:eastAsia="Times New Roman" w:hAnsi="Arial" w:cs="Arial"/>
            <w:color w:val="0000FF"/>
            <w:u w:val="single"/>
            <w:lang w:eastAsia="en-GB"/>
          </w:rPr>
          <w:t>p</w:t>
        </w:r>
        <w:r w:rsidRPr="00D51E3C">
          <w:rPr>
            <w:rFonts w:ascii="Arial" w:eastAsia="Times New Roman" w:hAnsi="Arial" w:cs="Arial"/>
            <w:color w:val="0000FF"/>
            <w:u w:val="single"/>
            <w:lang w:eastAsia="en-GB"/>
          </w:rPr>
          <w:t>-w</w:t>
        </w:r>
        <w:r w:rsidRPr="00D51E3C">
          <w:rPr>
            <w:rFonts w:ascii="Arial" w:eastAsia="Times New Roman" w:hAnsi="Arial" w:cs="Arial"/>
            <w:color w:val="0000FF"/>
            <w:u w:val="single"/>
            <w:lang w:eastAsia="en-GB"/>
          </w:rPr>
          <w:t>o</w:t>
        </w:r>
        <w:r w:rsidRPr="00D51E3C">
          <w:rPr>
            <w:rFonts w:ascii="Arial" w:eastAsia="Times New Roman" w:hAnsi="Arial" w:cs="Arial"/>
            <w:color w:val="0000FF"/>
            <w:u w:val="single"/>
            <w:lang w:eastAsia="en-GB"/>
          </w:rPr>
          <w:t>rk work</w:t>
        </w:r>
      </w:hyperlink>
      <w:r w:rsidRPr="00D51E3C">
        <w:rPr>
          <w:rFonts w:ascii="Arial" w:eastAsia="Times New Roman" w:hAnsi="Arial" w:cs="Arial"/>
          <w:lang w:eastAsia="en-GB"/>
        </w:rPr>
        <w:t>. It follows a group of students through a project and over ten episodes it highlights the challenges of working as part of a student group.</w:t>
      </w:r>
    </w:p>
    <w:p w:rsidR="00B51DD7" w:rsidRPr="00D51E3C" w:rsidRDefault="00B51DD7" w:rsidP="00D51E3C">
      <w:pPr>
        <w:spacing w:before="100" w:beforeAutospacing="1" w:after="100" w:afterAutospacing="1" w:line="240" w:lineRule="auto"/>
        <w:contextualSpacing/>
        <w:rPr>
          <w:rFonts w:ascii="Arial" w:eastAsia="Times New Roman" w:hAnsi="Arial" w:cs="Arial"/>
          <w:lang w:eastAsia="en-GB"/>
        </w:rPr>
      </w:pPr>
    </w:p>
    <w:p w:rsidR="00D51E3C" w:rsidRP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Default="00D51E3C" w:rsidP="00D51E3C">
      <w:pPr>
        <w:spacing w:before="100" w:beforeAutospacing="1" w:after="100" w:afterAutospacing="1" w:line="240" w:lineRule="auto"/>
        <w:contextualSpacing/>
        <w:rPr>
          <w:rFonts w:ascii="Arial" w:eastAsia="Times New Roman" w:hAnsi="Arial" w:cs="Arial"/>
          <w:lang w:eastAsia="en-GB"/>
        </w:rPr>
      </w:pPr>
      <w:r w:rsidRPr="00D51E3C">
        <w:rPr>
          <w:rFonts w:ascii="Arial" w:eastAsia="Times New Roman" w:hAnsi="Arial" w:cs="Arial"/>
          <w:b/>
          <w:bCs/>
          <w:lang w:eastAsia="en-GB"/>
        </w:rPr>
        <w:t>Interesting links on Assessing Group Work from other Universities</w:t>
      </w:r>
      <w:r w:rsidRPr="00D51E3C">
        <w:rPr>
          <w:rFonts w:ascii="Arial" w:eastAsia="Times New Roman" w:hAnsi="Arial" w:cs="Arial"/>
          <w:lang w:eastAsia="en-GB"/>
        </w:rPr>
        <w:t xml:space="preserve"> </w:t>
      </w:r>
    </w:p>
    <w:p w:rsidR="00D51E3C" w:rsidRPr="00D51E3C" w:rsidRDefault="00D51E3C" w:rsidP="00D51E3C">
      <w:pPr>
        <w:spacing w:before="100" w:beforeAutospacing="1" w:after="100" w:afterAutospacing="1" w:line="240" w:lineRule="auto"/>
        <w:contextualSpacing/>
        <w:rPr>
          <w:rFonts w:ascii="Arial" w:eastAsia="Times New Roman" w:hAnsi="Arial" w:cs="Arial"/>
          <w:lang w:eastAsia="en-GB"/>
        </w:rPr>
      </w:pPr>
    </w:p>
    <w:p w:rsidR="00D51E3C" w:rsidRPr="00D51E3C" w:rsidRDefault="00D51E3C" w:rsidP="00D51E3C">
      <w:pPr>
        <w:spacing w:before="100" w:beforeAutospacing="1" w:after="100" w:afterAutospacing="1" w:line="240" w:lineRule="auto"/>
        <w:contextualSpacing/>
        <w:rPr>
          <w:rFonts w:ascii="Arial" w:eastAsia="Times New Roman" w:hAnsi="Arial" w:cs="Arial"/>
          <w:lang w:eastAsia="en-GB"/>
        </w:rPr>
      </w:pPr>
      <w:hyperlink r:id="rId13" w:history="1">
        <w:r w:rsidRPr="00D51E3C">
          <w:rPr>
            <w:rFonts w:ascii="Arial" w:eastAsia="Times New Roman" w:hAnsi="Arial" w:cs="Arial"/>
            <w:color w:val="0000FF"/>
            <w:u w:val="single"/>
            <w:lang w:eastAsia="en-GB"/>
          </w:rPr>
          <w:t>Assessing Gro</w:t>
        </w:r>
        <w:r w:rsidRPr="00D51E3C">
          <w:rPr>
            <w:rFonts w:ascii="Arial" w:eastAsia="Times New Roman" w:hAnsi="Arial" w:cs="Arial"/>
            <w:color w:val="0000FF"/>
            <w:u w:val="single"/>
            <w:lang w:eastAsia="en-GB"/>
          </w:rPr>
          <w:t>u</w:t>
        </w:r>
        <w:r w:rsidRPr="00D51E3C">
          <w:rPr>
            <w:rFonts w:ascii="Arial" w:eastAsia="Times New Roman" w:hAnsi="Arial" w:cs="Arial"/>
            <w:color w:val="0000FF"/>
            <w:u w:val="single"/>
            <w:lang w:eastAsia="en-GB"/>
          </w:rPr>
          <w:t>p Work</w:t>
        </w:r>
      </w:hyperlink>
      <w:r w:rsidRPr="00D51E3C">
        <w:rPr>
          <w:rFonts w:ascii="Arial" w:eastAsia="Times New Roman" w:hAnsi="Arial" w:cs="Arial"/>
          <w:lang w:eastAsia="en-GB"/>
        </w:rPr>
        <w:t xml:space="preserve"> from the Centre for Studying Higher Education in Australia, including:</w:t>
      </w:r>
    </w:p>
    <w:p w:rsidR="00D51E3C" w:rsidRPr="00D51E3C" w:rsidRDefault="00D51E3C" w:rsidP="00D51E3C">
      <w:pPr>
        <w:numPr>
          <w:ilvl w:val="0"/>
          <w:numId w:val="1"/>
        </w:numPr>
        <w:spacing w:before="100" w:beforeAutospacing="1" w:after="100" w:afterAutospacing="1" w:line="240" w:lineRule="auto"/>
        <w:contextualSpacing/>
        <w:rPr>
          <w:rFonts w:ascii="Arial" w:eastAsia="Times New Roman" w:hAnsi="Arial" w:cs="Arial"/>
          <w:lang w:eastAsia="en-GB"/>
        </w:rPr>
      </w:pPr>
      <w:hyperlink r:id="rId14" w:anchor="3good" w:history="1">
        <w:r w:rsidRPr="00D51E3C">
          <w:rPr>
            <w:rFonts w:ascii="Arial" w:eastAsia="Times New Roman" w:hAnsi="Arial" w:cs="Arial"/>
            <w:color w:val="0000FF"/>
            <w:u w:val="single"/>
            <w:lang w:eastAsia="en-GB"/>
          </w:rPr>
          <w:t>three good reas</w:t>
        </w:r>
        <w:r w:rsidRPr="00D51E3C">
          <w:rPr>
            <w:rFonts w:ascii="Arial" w:eastAsia="Times New Roman" w:hAnsi="Arial" w:cs="Arial"/>
            <w:color w:val="0000FF"/>
            <w:u w:val="single"/>
            <w:lang w:eastAsia="en-GB"/>
          </w:rPr>
          <w:t>o</w:t>
        </w:r>
        <w:r w:rsidRPr="00D51E3C">
          <w:rPr>
            <w:rFonts w:ascii="Arial" w:eastAsia="Times New Roman" w:hAnsi="Arial" w:cs="Arial"/>
            <w:color w:val="0000FF"/>
            <w:u w:val="single"/>
            <w:lang w:eastAsia="en-GB"/>
          </w:rPr>
          <w:t>ns for group learning</w:t>
        </w:r>
      </w:hyperlink>
      <w:r w:rsidRPr="00D51E3C">
        <w:rPr>
          <w:rFonts w:ascii="Arial" w:eastAsia="Times New Roman" w:hAnsi="Arial" w:cs="Arial"/>
          <w:lang w:eastAsia="en-GB"/>
        </w:rPr>
        <w:t xml:space="preserve"> </w:t>
      </w:r>
    </w:p>
    <w:p w:rsidR="00D51E3C" w:rsidRPr="00D51E3C" w:rsidRDefault="00D51E3C" w:rsidP="00D51E3C">
      <w:pPr>
        <w:numPr>
          <w:ilvl w:val="0"/>
          <w:numId w:val="1"/>
        </w:numPr>
        <w:spacing w:before="100" w:beforeAutospacing="1" w:after="100" w:afterAutospacing="1" w:line="240" w:lineRule="auto"/>
        <w:contextualSpacing/>
        <w:rPr>
          <w:rFonts w:ascii="Arial" w:eastAsia="Times New Roman" w:hAnsi="Arial" w:cs="Arial"/>
          <w:lang w:eastAsia="en-GB"/>
        </w:rPr>
      </w:pPr>
      <w:hyperlink r:id="rId15" w:anchor="commonIssues" w:history="1">
        <w:r w:rsidRPr="00D51E3C">
          <w:rPr>
            <w:rFonts w:ascii="Arial" w:eastAsia="Times New Roman" w:hAnsi="Arial" w:cs="Arial"/>
            <w:color w:val="0000FF"/>
            <w:u w:val="single"/>
            <w:lang w:eastAsia="en-GB"/>
          </w:rPr>
          <w:t>commo</w:t>
        </w:r>
        <w:r w:rsidRPr="00D51E3C">
          <w:rPr>
            <w:rFonts w:ascii="Arial" w:eastAsia="Times New Roman" w:hAnsi="Arial" w:cs="Arial"/>
            <w:color w:val="0000FF"/>
            <w:u w:val="single"/>
            <w:lang w:eastAsia="en-GB"/>
          </w:rPr>
          <w:t>n</w:t>
        </w:r>
        <w:r w:rsidRPr="00D51E3C">
          <w:rPr>
            <w:rFonts w:ascii="Arial" w:eastAsia="Times New Roman" w:hAnsi="Arial" w:cs="Arial"/>
            <w:color w:val="0000FF"/>
            <w:u w:val="single"/>
            <w:lang w:eastAsia="en-GB"/>
          </w:rPr>
          <w:t xml:space="preserve"> issues and concerns</w:t>
        </w:r>
      </w:hyperlink>
      <w:r w:rsidRPr="00D51E3C">
        <w:rPr>
          <w:rFonts w:ascii="Arial" w:eastAsia="Times New Roman" w:hAnsi="Arial" w:cs="Arial"/>
          <w:lang w:eastAsia="en-GB"/>
        </w:rPr>
        <w:t xml:space="preserve"> </w:t>
      </w:r>
    </w:p>
    <w:p w:rsidR="00D51E3C" w:rsidRPr="00D51E3C" w:rsidRDefault="00D51E3C" w:rsidP="00D51E3C">
      <w:pPr>
        <w:numPr>
          <w:ilvl w:val="0"/>
          <w:numId w:val="1"/>
        </w:numPr>
        <w:spacing w:before="100" w:beforeAutospacing="1" w:after="100" w:afterAutospacing="1" w:line="240" w:lineRule="auto"/>
        <w:contextualSpacing/>
        <w:rPr>
          <w:rFonts w:ascii="Arial" w:eastAsia="Times New Roman" w:hAnsi="Arial" w:cs="Arial"/>
          <w:lang w:eastAsia="en-GB"/>
        </w:rPr>
      </w:pPr>
      <w:hyperlink r:id="rId16" w:anchor="DesigningGroup" w:history="1">
        <w:r w:rsidRPr="00D51E3C">
          <w:rPr>
            <w:rFonts w:ascii="Arial" w:eastAsia="Times New Roman" w:hAnsi="Arial" w:cs="Arial"/>
            <w:color w:val="0000FF"/>
            <w:u w:val="single"/>
            <w:lang w:eastAsia="en-GB"/>
          </w:rPr>
          <w:t>desig</w:t>
        </w:r>
        <w:r w:rsidRPr="00D51E3C">
          <w:rPr>
            <w:rFonts w:ascii="Arial" w:eastAsia="Times New Roman" w:hAnsi="Arial" w:cs="Arial"/>
            <w:color w:val="0000FF"/>
            <w:u w:val="single"/>
            <w:lang w:eastAsia="en-GB"/>
          </w:rPr>
          <w:t>n</w:t>
        </w:r>
        <w:r w:rsidRPr="00D51E3C">
          <w:rPr>
            <w:rFonts w:ascii="Arial" w:eastAsia="Times New Roman" w:hAnsi="Arial" w:cs="Arial"/>
            <w:color w:val="0000FF"/>
            <w:u w:val="single"/>
            <w:lang w:eastAsia="en-GB"/>
          </w:rPr>
          <w:t>ing group activities that work</w:t>
        </w:r>
      </w:hyperlink>
      <w:r w:rsidRPr="00D51E3C">
        <w:rPr>
          <w:rFonts w:ascii="Arial" w:eastAsia="Times New Roman" w:hAnsi="Arial" w:cs="Arial"/>
          <w:lang w:eastAsia="en-GB"/>
        </w:rPr>
        <w:t xml:space="preserve"> </w:t>
      </w:r>
    </w:p>
    <w:p w:rsidR="00D51E3C" w:rsidRPr="00D51E3C" w:rsidRDefault="00D51E3C" w:rsidP="00D51E3C">
      <w:pPr>
        <w:numPr>
          <w:ilvl w:val="0"/>
          <w:numId w:val="1"/>
        </w:numPr>
        <w:spacing w:before="100" w:beforeAutospacing="1" w:after="100" w:afterAutospacing="1" w:line="240" w:lineRule="auto"/>
        <w:contextualSpacing/>
        <w:rPr>
          <w:rFonts w:ascii="Arial" w:eastAsia="Times New Roman" w:hAnsi="Arial" w:cs="Arial"/>
          <w:lang w:eastAsia="en-GB"/>
        </w:rPr>
      </w:pPr>
      <w:hyperlink r:id="rId17" w:anchor="weighingup" w:history="1">
        <w:r w:rsidRPr="00D51E3C">
          <w:rPr>
            <w:rFonts w:ascii="Arial" w:eastAsia="Times New Roman" w:hAnsi="Arial" w:cs="Arial"/>
            <w:color w:val="0000FF"/>
            <w:u w:val="single"/>
            <w:lang w:eastAsia="en-GB"/>
          </w:rPr>
          <w:t>weighing</w:t>
        </w:r>
        <w:r w:rsidRPr="00D51E3C">
          <w:rPr>
            <w:rFonts w:ascii="Arial" w:eastAsia="Times New Roman" w:hAnsi="Arial" w:cs="Arial"/>
            <w:color w:val="0000FF"/>
            <w:u w:val="single"/>
            <w:lang w:eastAsia="en-GB"/>
          </w:rPr>
          <w:t>-</w:t>
        </w:r>
        <w:r w:rsidRPr="00D51E3C">
          <w:rPr>
            <w:rFonts w:ascii="Arial" w:eastAsia="Times New Roman" w:hAnsi="Arial" w:cs="Arial"/>
            <w:color w:val="0000FF"/>
            <w:u w:val="single"/>
            <w:lang w:eastAsia="en-GB"/>
          </w:rPr>
          <w:t>up the options</w:t>
        </w:r>
      </w:hyperlink>
      <w:r w:rsidRPr="00D51E3C">
        <w:rPr>
          <w:rFonts w:ascii="Arial" w:eastAsia="Times New Roman" w:hAnsi="Arial" w:cs="Arial"/>
          <w:lang w:eastAsia="en-GB"/>
        </w:rPr>
        <w:t xml:space="preserve"> </w:t>
      </w:r>
    </w:p>
    <w:p w:rsidR="00D51E3C" w:rsidRDefault="00D51E3C" w:rsidP="00D51E3C">
      <w:pPr>
        <w:numPr>
          <w:ilvl w:val="0"/>
          <w:numId w:val="1"/>
        </w:numPr>
        <w:spacing w:before="100" w:beforeAutospacing="1" w:after="100" w:afterAutospacing="1" w:line="240" w:lineRule="auto"/>
        <w:contextualSpacing/>
        <w:rPr>
          <w:rFonts w:ascii="Arial" w:eastAsia="Times New Roman" w:hAnsi="Arial" w:cs="Arial"/>
          <w:lang w:eastAsia="en-GB"/>
        </w:rPr>
      </w:pPr>
      <w:hyperlink r:id="rId18" w:anchor="gettingStarted" w:history="1">
        <w:r w:rsidRPr="00D51E3C">
          <w:rPr>
            <w:rFonts w:ascii="Arial" w:eastAsia="Times New Roman" w:hAnsi="Arial" w:cs="Arial"/>
            <w:color w:val="0000FF"/>
            <w:u w:val="single"/>
            <w:lang w:eastAsia="en-GB"/>
          </w:rPr>
          <w:t xml:space="preserve">getting </w:t>
        </w:r>
        <w:r w:rsidRPr="00D51E3C">
          <w:rPr>
            <w:rFonts w:ascii="Arial" w:eastAsia="Times New Roman" w:hAnsi="Arial" w:cs="Arial"/>
            <w:color w:val="0000FF"/>
            <w:u w:val="single"/>
            <w:lang w:eastAsia="en-GB"/>
          </w:rPr>
          <w:t>s</w:t>
        </w:r>
        <w:r w:rsidRPr="00D51E3C">
          <w:rPr>
            <w:rFonts w:ascii="Arial" w:eastAsia="Times New Roman" w:hAnsi="Arial" w:cs="Arial"/>
            <w:color w:val="0000FF"/>
            <w:u w:val="single"/>
            <w:lang w:eastAsia="en-GB"/>
          </w:rPr>
          <w:t>tarted</w:t>
        </w:r>
      </w:hyperlink>
      <w:r w:rsidRPr="00D51E3C">
        <w:rPr>
          <w:rFonts w:ascii="Arial" w:eastAsia="Times New Roman" w:hAnsi="Arial" w:cs="Arial"/>
          <w:lang w:eastAsia="en-GB"/>
        </w:rPr>
        <w:t xml:space="preserve"> </w:t>
      </w:r>
    </w:p>
    <w:p w:rsidR="00D51E3C" w:rsidRPr="00D51E3C" w:rsidRDefault="00D51E3C" w:rsidP="00D51E3C">
      <w:pPr>
        <w:spacing w:before="100" w:beforeAutospacing="1" w:after="100" w:afterAutospacing="1" w:line="240" w:lineRule="auto"/>
        <w:ind w:left="720"/>
        <w:contextualSpacing/>
        <w:rPr>
          <w:rFonts w:ascii="Arial" w:eastAsia="Times New Roman" w:hAnsi="Arial" w:cs="Arial"/>
          <w:lang w:eastAsia="en-GB"/>
        </w:rPr>
      </w:pPr>
    </w:p>
    <w:p w:rsidR="004C733F" w:rsidRPr="00D51E3C" w:rsidRDefault="004C733F">
      <w:pPr>
        <w:contextualSpacing/>
        <w:rPr>
          <w:rFonts w:ascii="Arial" w:hAnsi="Arial" w:cs="Arial"/>
        </w:rPr>
      </w:pPr>
      <w:bookmarkStart w:id="0" w:name="_GoBack"/>
      <w:bookmarkEnd w:id="0"/>
    </w:p>
    <w:sectPr w:rsidR="004C733F" w:rsidRPr="00D51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A6E"/>
    <w:multiLevelType w:val="multilevel"/>
    <w:tmpl w:val="8B6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C0CCD"/>
    <w:multiLevelType w:val="multilevel"/>
    <w:tmpl w:val="707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3C"/>
    <w:rsid w:val="004C733F"/>
    <w:rsid w:val="00B51DD7"/>
    <w:rsid w:val="00C87278"/>
    <w:rsid w:val="00D51E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3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51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1E3C"/>
    <w:rPr>
      <w:b/>
      <w:bCs/>
    </w:rPr>
  </w:style>
  <w:style w:type="character" w:styleId="Hyperlink">
    <w:name w:val="Hyperlink"/>
    <w:basedOn w:val="DefaultParagraphFont"/>
    <w:uiPriority w:val="99"/>
    <w:semiHidden/>
    <w:unhideWhenUsed/>
    <w:rsid w:val="00D51E3C"/>
    <w:rPr>
      <w:color w:val="0000FF"/>
      <w:u w:val="single"/>
    </w:rPr>
  </w:style>
  <w:style w:type="character" w:styleId="Emphasis">
    <w:name w:val="Emphasis"/>
    <w:basedOn w:val="DefaultParagraphFont"/>
    <w:uiPriority w:val="20"/>
    <w:qFormat/>
    <w:rsid w:val="00D51E3C"/>
    <w:rPr>
      <w:i/>
      <w:iCs/>
    </w:rPr>
  </w:style>
  <w:style w:type="paragraph" w:styleId="BalloonText">
    <w:name w:val="Balloon Text"/>
    <w:basedOn w:val="Normal"/>
    <w:link w:val="BalloonTextChar"/>
    <w:uiPriority w:val="99"/>
    <w:semiHidden/>
    <w:unhideWhenUsed/>
    <w:rsid w:val="00D5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3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51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1E3C"/>
    <w:rPr>
      <w:b/>
      <w:bCs/>
    </w:rPr>
  </w:style>
  <w:style w:type="character" w:styleId="Hyperlink">
    <w:name w:val="Hyperlink"/>
    <w:basedOn w:val="DefaultParagraphFont"/>
    <w:uiPriority w:val="99"/>
    <w:semiHidden/>
    <w:unhideWhenUsed/>
    <w:rsid w:val="00D51E3C"/>
    <w:rPr>
      <w:color w:val="0000FF"/>
      <w:u w:val="single"/>
    </w:rPr>
  </w:style>
  <w:style w:type="character" w:styleId="Emphasis">
    <w:name w:val="Emphasis"/>
    <w:basedOn w:val="DefaultParagraphFont"/>
    <w:uiPriority w:val="20"/>
    <w:qFormat/>
    <w:rsid w:val="00D51E3C"/>
    <w:rPr>
      <w:i/>
      <w:iCs/>
    </w:rPr>
  </w:style>
  <w:style w:type="paragraph" w:styleId="BalloonText">
    <w:name w:val="Balloon Text"/>
    <w:basedOn w:val="Normal"/>
    <w:link w:val="BalloonTextChar"/>
    <w:uiPriority w:val="99"/>
    <w:semiHidden/>
    <w:unhideWhenUsed/>
    <w:rsid w:val="00D5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318">
      <w:bodyDiv w:val="1"/>
      <w:marLeft w:val="0"/>
      <w:marRight w:val="0"/>
      <w:marTop w:val="0"/>
      <w:marBottom w:val="0"/>
      <w:divBdr>
        <w:top w:val="none" w:sz="0" w:space="0" w:color="auto"/>
        <w:left w:val="none" w:sz="0" w:space="0" w:color="auto"/>
        <w:bottom w:val="none" w:sz="0" w:space="0" w:color="auto"/>
        <w:right w:val="none" w:sz="0" w:space="0" w:color="auto"/>
      </w:divBdr>
      <w:divsChild>
        <w:div w:id="762803288">
          <w:marLeft w:val="0"/>
          <w:marRight w:val="0"/>
          <w:marTop w:val="0"/>
          <w:marBottom w:val="0"/>
          <w:divBdr>
            <w:top w:val="none" w:sz="0" w:space="0" w:color="auto"/>
            <w:left w:val="none" w:sz="0" w:space="0" w:color="auto"/>
            <w:bottom w:val="none" w:sz="0" w:space="0" w:color="auto"/>
            <w:right w:val="none" w:sz="0" w:space="0" w:color="auto"/>
          </w:divBdr>
          <w:divsChild>
            <w:div w:id="2109736795">
              <w:marLeft w:val="0"/>
              <w:marRight w:val="0"/>
              <w:marTop w:val="0"/>
              <w:marBottom w:val="0"/>
              <w:divBdr>
                <w:top w:val="none" w:sz="0" w:space="0" w:color="auto"/>
                <w:left w:val="none" w:sz="0" w:space="0" w:color="auto"/>
                <w:bottom w:val="none" w:sz="0" w:space="0" w:color="auto"/>
                <w:right w:val="none" w:sz="0" w:space="0" w:color="auto"/>
              </w:divBdr>
              <w:divsChild>
                <w:div w:id="19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es.ac.uk/services/ocsld/group_work/brookes_groupwork_gibbs_dec09.pdf" TargetMode="External"/><Relationship Id="rId13" Type="http://schemas.openxmlformats.org/officeDocument/2006/relationships/hyperlink" Target="http://www.cshe.unimelb.edu.au/assessinglearning/03/group.html" TargetMode="External"/><Relationship Id="rId18" Type="http://schemas.openxmlformats.org/officeDocument/2006/relationships/hyperlink" Target="http://www.cshe.unimelb.edu.au/assessinglearning/03/group.html" TargetMode="External"/><Relationship Id="rId3" Type="http://schemas.microsoft.com/office/2007/relationships/stylesWithEffects" Target="stylesWithEffects.xml"/><Relationship Id="rId7" Type="http://schemas.openxmlformats.org/officeDocument/2006/relationships/hyperlink" Target="http://www.brookes.ac.uk/aske/" TargetMode="External"/><Relationship Id="rId12" Type="http://schemas.openxmlformats.org/officeDocument/2006/relationships/hyperlink" Target="http://www.learnhigher.ac.uk/working-with-others/group-work-working-with-others/making-group-work-work/" TargetMode="External"/><Relationship Id="rId17" Type="http://schemas.openxmlformats.org/officeDocument/2006/relationships/hyperlink" Target="http://www.cshe.unimelb.edu.au/assessinglearning/03/group.html" TargetMode="External"/><Relationship Id="rId2" Type="http://schemas.openxmlformats.org/officeDocument/2006/relationships/styles" Target="styles.xml"/><Relationship Id="rId16" Type="http://schemas.openxmlformats.org/officeDocument/2006/relationships/hyperlink" Target="http://www.cshe.unimelb.edu.au/assessinglearning/03/group.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kcle.ac.uk/resources/teaching-and-learning-practices/groups/eight/" TargetMode="External"/><Relationship Id="rId11" Type="http://schemas.openxmlformats.org/officeDocument/2006/relationships/hyperlink" Target="http://www.learnhigher.ac.uk/" TargetMode="External"/><Relationship Id="rId5" Type="http://schemas.openxmlformats.org/officeDocument/2006/relationships/webSettings" Target="webSettings.xml"/><Relationship Id="rId15" Type="http://schemas.openxmlformats.org/officeDocument/2006/relationships/hyperlink" Target="http://www.cshe.unimelb.edu.au/assessinglearning/03/group.html" TargetMode="External"/><Relationship Id="rId10" Type="http://schemas.openxmlformats.org/officeDocument/2006/relationships/hyperlink" Target="http://www.sussex.ac.uk/s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nomicsnetwork.ac.uk/showcase/carroll_diversity" TargetMode="External"/><Relationship Id="rId14" Type="http://schemas.openxmlformats.org/officeDocument/2006/relationships/hyperlink" Target="http://www.cshe.unimelb.edu.au/assessinglearning/03/gro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20887279</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Wolstenholme</dc:creator>
  <cp:lastModifiedBy>Clare Wolstenholme</cp:lastModifiedBy>
  <cp:revision>2</cp:revision>
  <dcterms:created xsi:type="dcterms:W3CDTF">2014-07-24T10:39:00Z</dcterms:created>
  <dcterms:modified xsi:type="dcterms:W3CDTF">2014-07-24T10:39:00Z</dcterms:modified>
</cp:coreProperties>
</file>